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B4FBA8" w14:textId="3812A7BB" w:rsidR="0007237D" w:rsidRPr="0007237D" w:rsidRDefault="000D4CA2" w:rsidP="0007237D">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19274BD4" w14:textId="77777777" w:rsidR="0007237D" w:rsidRPr="0007237D" w:rsidRDefault="0007237D" w:rsidP="0007237D">
      <w:pPr>
        <w:spacing w:after="0"/>
        <w:jc w:val="both"/>
        <w:rPr>
          <w:rFonts w:ascii="Times New Roman" w:eastAsia="Times New Roman" w:hAnsi="Times New Roman" w:cs="Times New Roman"/>
          <w:b/>
          <w:bCs/>
          <w:sz w:val="24"/>
          <w:szCs w:val="24"/>
        </w:rPr>
      </w:pPr>
    </w:p>
    <w:p w14:paraId="1394B7CB" w14:textId="77777777" w:rsidR="0007237D" w:rsidRPr="0007237D" w:rsidRDefault="0007237D" w:rsidP="0007237D">
      <w:pPr>
        <w:spacing w:after="0"/>
        <w:jc w:val="both"/>
        <w:rPr>
          <w:rFonts w:ascii="Times New Roman" w:eastAsia="Times New Roman" w:hAnsi="Times New Roman" w:cs="Times New Roman"/>
          <w:b/>
          <w:bCs/>
          <w:sz w:val="24"/>
          <w:szCs w:val="24"/>
        </w:rPr>
      </w:pPr>
    </w:p>
    <w:p w14:paraId="4B5BADED" w14:textId="77777777" w:rsidR="0007237D" w:rsidRPr="0007237D" w:rsidRDefault="0007237D" w:rsidP="0007237D">
      <w:pPr>
        <w:spacing w:after="0"/>
        <w:jc w:val="both"/>
        <w:rPr>
          <w:rFonts w:ascii="Times New Roman" w:eastAsia="Times New Roman" w:hAnsi="Times New Roman" w:cs="Times New Roman"/>
          <w:b/>
          <w:bCs/>
          <w:sz w:val="24"/>
          <w:szCs w:val="24"/>
        </w:rPr>
      </w:pPr>
    </w:p>
    <w:p w14:paraId="172C4C5E" w14:textId="77777777" w:rsidR="0007237D" w:rsidRPr="0007237D" w:rsidRDefault="004F2A97" w:rsidP="0007237D">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197A81E0" w14:textId="77777777" w:rsidR="0007237D" w:rsidRPr="0007237D" w:rsidRDefault="0007237D" w:rsidP="0007237D">
      <w:pPr>
        <w:spacing w:after="0"/>
        <w:jc w:val="both"/>
        <w:rPr>
          <w:rFonts w:ascii="Times New Roman" w:eastAsia="Times New Roman" w:hAnsi="Times New Roman" w:cs="Times New Roman"/>
          <w:b/>
          <w:bCs/>
          <w:sz w:val="24"/>
          <w:szCs w:val="24"/>
        </w:rPr>
      </w:pPr>
    </w:p>
    <w:p w14:paraId="0BD52C0B" w14:textId="77777777" w:rsidR="0007237D" w:rsidRPr="0007237D" w:rsidRDefault="0007237D" w:rsidP="0007237D">
      <w:pPr>
        <w:spacing w:after="0"/>
        <w:jc w:val="both"/>
        <w:rPr>
          <w:rFonts w:ascii="Times New Roman" w:eastAsia="Times New Roman" w:hAnsi="Times New Roman" w:cs="Times New Roman"/>
          <w:b/>
          <w:bCs/>
          <w:sz w:val="24"/>
          <w:szCs w:val="24"/>
        </w:rPr>
      </w:pPr>
    </w:p>
    <w:p w14:paraId="0C076848" w14:textId="77777777" w:rsidR="0007237D" w:rsidRPr="0007237D" w:rsidRDefault="0007237D" w:rsidP="0007237D">
      <w:pPr>
        <w:spacing w:after="0"/>
        <w:jc w:val="center"/>
        <w:rPr>
          <w:rFonts w:ascii="Times New Roman" w:eastAsia="Times New Roman" w:hAnsi="Times New Roman" w:cs="Times New Roman"/>
          <w:b/>
          <w:bCs/>
          <w:sz w:val="24"/>
          <w:szCs w:val="24"/>
        </w:rPr>
      </w:pPr>
    </w:p>
    <w:p w14:paraId="1338542C" w14:textId="77777777" w:rsidR="0007237D" w:rsidRDefault="0007237D" w:rsidP="004F2A97">
      <w:pPr>
        <w:spacing w:after="0"/>
        <w:jc w:val="center"/>
        <w:rPr>
          <w:rFonts w:ascii="Times New Roman" w:eastAsia="Times New Roman" w:hAnsi="Times New Roman" w:cs="Times New Roman"/>
          <w:bCs/>
          <w:sz w:val="24"/>
          <w:szCs w:val="24"/>
        </w:rPr>
      </w:pPr>
      <w:r w:rsidRPr="0007237D">
        <w:rPr>
          <w:rFonts w:ascii="Times New Roman" w:eastAsia="Times New Roman" w:hAnsi="Times New Roman" w:cs="Times New Roman"/>
          <w:b/>
          <w:bCs/>
          <w:sz w:val="24"/>
          <w:szCs w:val="24"/>
        </w:rPr>
        <w:t xml:space="preserve">WHY ARE THERE SO MANY CHECK CASHING IN MINORITY COMMUNITY </w:t>
      </w:r>
      <w:r w:rsidRPr="0007237D">
        <w:rPr>
          <w:rFonts w:ascii="Times New Roman" w:eastAsia="Times New Roman" w:hAnsi="Times New Roman" w:cs="Times New Roman"/>
          <w:bCs/>
          <w:sz w:val="24"/>
          <w:szCs w:val="24"/>
        </w:rPr>
        <w:t>Name:</w:t>
      </w:r>
      <w:r w:rsidR="004F2A97">
        <w:rPr>
          <w:rFonts w:ascii="Times New Roman" w:eastAsia="Times New Roman" w:hAnsi="Times New Roman" w:cs="Times New Roman"/>
          <w:bCs/>
          <w:sz w:val="24"/>
          <w:szCs w:val="24"/>
        </w:rPr>
        <w:t xml:space="preserve"> </w:t>
      </w:r>
      <w:proofErr w:type="spellStart"/>
      <w:r w:rsidR="004F2A97">
        <w:rPr>
          <w:rFonts w:ascii="Times New Roman" w:eastAsia="Times New Roman" w:hAnsi="Times New Roman" w:cs="Times New Roman"/>
          <w:bCs/>
          <w:sz w:val="24"/>
          <w:szCs w:val="24"/>
        </w:rPr>
        <w:t>Nitchel</w:t>
      </w:r>
      <w:proofErr w:type="spellEnd"/>
      <w:r w:rsidR="004F2A97">
        <w:rPr>
          <w:rFonts w:ascii="Times New Roman" w:eastAsia="Times New Roman" w:hAnsi="Times New Roman" w:cs="Times New Roman"/>
          <w:bCs/>
          <w:sz w:val="24"/>
          <w:szCs w:val="24"/>
        </w:rPr>
        <w:t xml:space="preserve"> Vernon</w:t>
      </w:r>
    </w:p>
    <w:p w14:paraId="7301D06E" w14:textId="77777777" w:rsidR="004F2A97" w:rsidRPr="004F2A97" w:rsidRDefault="004F2A97" w:rsidP="004F2A97">
      <w:pPr>
        <w:spacing w:after="0"/>
        <w:jc w:val="center"/>
        <w:rPr>
          <w:rFonts w:ascii="Times New Roman" w:eastAsia="Times New Roman" w:hAnsi="Times New Roman" w:cs="Times New Roman"/>
          <w:b/>
          <w:bCs/>
          <w:sz w:val="24"/>
          <w:szCs w:val="24"/>
        </w:rPr>
      </w:pPr>
    </w:p>
    <w:p w14:paraId="27A611DC" w14:textId="77777777" w:rsidR="0007237D" w:rsidRPr="0007237D" w:rsidRDefault="0007237D" w:rsidP="0007237D">
      <w:pPr>
        <w:spacing w:after="0"/>
        <w:jc w:val="center"/>
        <w:rPr>
          <w:rFonts w:ascii="Times New Roman" w:eastAsia="Times New Roman" w:hAnsi="Times New Roman" w:cs="Times New Roman"/>
          <w:bCs/>
          <w:sz w:val="24"/>
          <w:szCs w:val="24"/>
        </w:rPr>
      </w:pPr>
    </w:p>
    <w:p w14:paraId="2907EF2D" w14:textId="77777777" w:rsidR="0007237D" w:rsidRPr="0007237D" w:rsidRDefault="0007237D" w:rsidP="004F2A97">
      <w:pPr>
        <w:spacing w:after="0"/>
        <w:rPr>
          <w:rFonts w:ascii="Times New Roman" w:eastAsia="Times New Roman" w:hAnsi="Times New Roman" w:cs="Times New Roman"/>
          <w:bCs/>
          <w:sz w:val="24"/>
          <w:szCs w:val="24"/>
        </w:rPr>
      </w:pPr>
    </w:p>
    <w:p w14:paraId="306F6B6A" w14:textId="77777777" w:rsidR="0007237D" w:rsidRPr="0007237D" w:rsidRDefault="0007237D" w:rsidP="0007237D">
      <w:pPr>
        <w:spacing w:after="0"/>
        <w:jc w:val="both"/>
        <w:rPr>
          <w:rFonts w:ascii="Times New Roman" w:eastAsia="Times New Roman" w:hAnsi="Times New Roman" w:cs="Times New Roman"/>
          <w:b/>
          <w:bCs/>
          <w:sz w:val="24"/>
          <w:szCs w:val="24"/>
        </w:rPr>
      </w:pPr>
    </w:p>
    <w:p w14:paraId="3D7881B9" w14:textId="77777777" w:rsidR="0007237D" w:rsidRPr="0007237D" w:rsidRDefault="0007237D" w:rsidP="0007237D">
      <w:pPr>
        <w:spacing w:after="0"/>
        <w:jc w:val="both"/>
        <w:rPr>
          <w:rFonts w:ascii="Times New Roman" w:eastAsia="Times New Roman" w:hAnsi="Times New Roman" w:cs="Times New Roman"/>
          <w:b/>
          <w:bCs/>
          <w:sz w:val="24"/>
          <w:szCs w:val="24"/>
        </w:rPr>
      </w:pPr>
    </w:p>
    <w:p w14:paraId="5315633C" w14:textId="77777777" w:rsidR="0007237D" w:rsidRPr="0007237D" w:rsidRDefault="0007237D" w:rsidP="0007237D">
      <w:pPr>
        <w:spacing w:after="0"/>
        <w:jc w:val="both"/>
        <w:rPr>
          <w:rFonts w:ascii="Times New Roman" w:eastAsia="Times New Roman" w:hAnsi="Times New Roman" w:cs="Times New Roman"/>
          <w:b/>
          <w:bCs/>
          <w:sz w:val="24"/>
          <w:szCs w:val="24"/>
        </w:rPr>
      </w:pPr>
    </w:p>
    <w:p w14:paraId="768CC425" w14:textId="77777777" w:rsidR="0007237D" w:rsidRPr="0007237D" w:rsidRDefault="0007237D" w:rsidP="0007237D">
      <w:pPr>
        <w:spacing w:after="0"/>
        <w:jc w:val="both"/>
        <w:rPr>
          <w:rFonts w:ascii="Times New Roman" w:eastAsia="Times New Roman" w:hAnsi="Times New Roman" w:cs="Times New Roman"/>
          <w:b/>
          <w:bCs/>
          <w:sz w:val="24"/>
          <w:szCs w:val="24"/>
        </w:rPr>
      </w:pPr>
    </w:p>
    <w:p w14:paraId="114DA6FF" w14:textId="77777777" w:rsidR="0007237D" w:rsidRPr="0007237D" w:rsidRDefault="0007237D" w:rsidP="0007237D">
      <w:pPr>
        <w:spacing w:after="0"/>
        <w:jc w:val="both"/>
        <w:rPr>
          <w:rFonts w:ascii="Times New Roman" w:eastAsia="Times New Roman" w:hAnsi="Times New Roman" w:cs="Times New Roman"/>
          <w:b/>
          <w:bCs/>
          <w:sz w:val="24"/>
          <w:szCs w:val="24"/>
        </w:rPr>
      </w:pPr>
    </w:p>
    <w:p w14:paraId="6B0C394F" w14:textId="77777777" w:rsidR="0007237D" w:rsidRPr="0007237D" w:rsidRDefault="0007237D" w:rsidP="0007237D">
      <w:pPr>
        <w:spacing w:after="0"/>
        <w:jc w:val="both"/>
        <w:rPr>
          <w:rFonts w:ascii="Times New Roman" w:eastAsia="Times New Roman" w:hAnsi="Times New Roman" w:cs="Times New Roman"/>
          <w:b/>
          <w:bCs/>
          <w:sz w:val="24"/>
          <w:szCs w:val="24"/>
        </w:rPr>
      </w:pPr>
    </w:p>
    <w:p w14:paraId="4EFF8023" w14:textId="77777777" w:rsidR="0007237D" w:rsidRPr="0007237D" w:rsidRDefault="0007237D" w:rsidP="0007237D">
      <w:pPr>
        <w:spacing w:after="0"/>
        <w:jc w:val="both"/>
        <w:rPr>
          <w:rFonts w:ascii="Times New Roman" w:eastAsia="Times New Roman" w:hAnsi="Times New Roman" w:cs="Times New Roman"/>
          <w:b/>
          <w:bCs/>
          <w:sz w:val="24"/>
          <w:szCs w:val="24"/>
        </w:rPr>
      </w:pPr>
    </w:p>
    <w:p w14:paraId="3AE3A30B" w14:textId="77777777" w:rsidR="0007237D" w:rsidRPr="0007237D" w:rsidRDefault="0007237D" w:rsidP="0007237D">
      <w:pPr>
        <w:spacing w:after="0"/>
        <w:jc w:val="both"/>
        <w:rPr>
          <w:rFonts w:ascii="Times New Roman" w:eastAsia="Times New Roman" w:hAnsi="Times New Roman" w:cs="Times New Roman"/>
          <w:b/>
          <w:bCs/>
          <w:sz w:val="24"/>
          <w:szCs w:val="24"/>
        </w:rPr>
      </w:pPr>
    </w:p>
    <w:p w14:paraId="49F2BF27" w14:textId="77777777" w:rsidR="0007237D" w:rsidRPr="0007237D" w:rsidRDefault="0007237D" w:rsidP="0007237D">
      <w:pPr>
        <w:spacing w:after="0"/>
        <w:jc w:val="both"/>
        <w:rPr>
          <w:rFonts w:ascii="Times New Roman" w:eastAsia="Times New Roman" w:hAnsi="Times New Roman" w:cs="Times New Roman"/>
          <w:b/>
          <w:bCs/>
          <w:sz w:val="24"/>
          <w:szCs w:val="24"/>
        </w:rPr>
      </w:pPr>
    </w:p>
    <w:p w14:paraId="1B01425D" w14:textId="65F50B84" w:rsidR="0041438D" w:rsidRDefault="0007237D" w:rsidP="004F2A97">
      <w:pPr>
        <w:spacing w:after="0"/>
        <w:jc w:val="center"/>
        <w:rPr>
          <w:rFonts w:ascii="Times New Roman" w:eastAsia="Times New Roman" w:hAnsi="Times New Roman" w:cs="Times New Roman"/>
          <w:b/>
          <w:bCs/>
          <w:sz w:val="24"/>
          <w:szCs w:val="24"/>
        </w:rPr>
      </w:pPr>
      <w:r w:rsidRPr="0007237D">
        <w:rPr>
          <w:rFonts w:ascii="Times New Roman" w:eastAsia="Times New Roman" w:hAnsi="Times New Roman" w:cs="Times New Roman"/>
          <w:b/>
          <w:bCs/>
          <w:sz w:val="24"/>
          <w:szCs w:val="24"/>
        </w:rPr>
        <w:lastRenderedPageBreak/>
        <w:t>Abstrac</w:t>
      </w:r>
      <w:r w:rsidR="0041438D">
        <w:rPr>
          <w:rFonts w:ascii="Times New Roman" w:eastAsia="Times New Roman" w:hAnsi="Times New Roman" w:cs="Times New Roman"/>
          <w:b/>
          <w:bCs/>
          <w:sz w:val="24"/>
          <w:szCs w:val="24"/>
        </w:rPr>
        <w:t>t</w:t>
      </w:r>
      <w:r w:rsidR="000D4CA2">
        <w:rPr>
          <w:rFonts w:ascii="Times New Roman" w:eastAsia="Times New Roman" w:hAnsi="Times New Roman" w:cs="Times New Roman"/>
          <w:b/>
          <w:bCs/>
          <w:sz w:val="24"/>
          <w:szCs w:val="24"/>
        </w:rPr>
        <w:t xml:space="preserve">. </w:t>
      </w:r>
    </w:p>
    <w:p w14:paraId="009C1310" w14:textId="4F5B6CE1" w:rsidR="0007237D" w:rsidRPr="0007237D" w:rsidRDefault="00180B8B" w:rsidP="0041438D">
      <w:pPr>
        <w:spacing w:after="0"/>
        <w:rPr>
          <w:rFonts w:ascii="Times New Roman" w:eastAsia="Times New Roman" w:hAnsi="Times New Roman" w:cs="Times New Roman"/>
          <w:sz w:val="24"/>
          <w:szCs w:val="24"/>
        </w:rPr>
      </w:pPr>
      <w:r w:rsidRPr="00180B8B">
        <w:rPr>
          <w:rFonts w:ascii="Times New Roman" w:eastAsia="Times New Roman" w:hAnsi="Times New Roman" w:cs="Times New Roman"/>
          <w:color w:val="FF0000"/>
          <w:sz w:val="24"/>
          <w:szCs w:val="24"/>
        </w:rPr>
        <w:t>A large number of minorities utilize the c</w:t>
      </w:r>
      <w:r w:rsidR="0007237D" w:rsidRPr="00180B8B">
        <w:rPr>
          <w:rFonts w:ascii="Times New Roman" w:eastAsia="Times New Roman" w:hAnsi="Times New Roman" w:cs="Times New Roman"/>
          <w:color w:val="FF0000"/>
          <w:sz w:val="24"/>
          <w:szCs w:val="24"/>
        </w:rPr>
        <w:t xml:space="preserve">heck </w:t>
      </w:r>
      <w:r w:rsidR="0007237D" w:rsidRPr="0007237D">
        <w:rPr>
          <w:rFonts w:ascii="Times New Roman" w:eastAsia="Times New Roman" w:hAnsi="Times New Roman" w:cs="Times New Roman"/>
          <w:sz w:val="24"/>
          <w:szCs w:val="24"/>
        </w:rPr>
        <w:t xml:space="preserve">cashing industry to perform their financial </w:t>
      </w:r>
      <w:r w:rsidR="000D4CA2">
        <w:rPr>
          <w:rFonts w:ascii="Times New Roman" w:eastAsia="Times New Roman" w:hAnsi="Times New Roman" w:cs="Times New Roman"/>
          <w:sz w:val="24"/>
          <w:szCs w:val="24"/>
        </w:rPr>
        <w:t xml:space="preserve">    </w:t>
      </w:r>
      <w:r w:rsidR="0007237D" w:rsidRPr="0007237D">
        <w:rPr>
          <w:rFonts w:ascii="Times New Roman" w:eastAsia="Times New Roman" w:hAnsi="Times New Roman" w:cs="Times New Roman"/>
          <w:sz w:val="24"/>
          <w:szCs w:val="24"/>
        </w:rPr>
        <w:t xml:space="preserve">transactions. These communities are less privileged in the asymmetry of information and are also largely disadvantaged by their geographical location. The large number capacity of the minority community </w:t>
      </w:r>
      <w:r w:rsidR="0041438D">
        <w:rPr>
          <w:rFonts w:ascii="Times New Roman" w:eastAsia="Times New Roman" w:hAnsi="Times New Roman" w:cs="Times New Roman"/>
          <w:sz w:val="24"/>
          <w:szCs w:val="24"/>
        </w:rPr>
        <w:t>is</w:t>
      </w:r>
      <w:r w:rsidR="0007237D" w:rsidRPr="0007237D">
        <w:rPr>
          <w:rFonts w:ascii="Times New Roman" w:eastAsia="Times New Roman" w:hAnsi="Times New Roman" w:cs="Times New Roman"/>
          <w:sz w:val="24"/>
          <w:szCs w:val="24"/>
        </w:rPr>
        <w:t xml:space="preserve"> </w:t>
      </w:r>
      <w:r w:rsidRPr="00180B8B">
        <w:rPr>
          <w:rFonts w:ascii="Times New Roman" w:eastAsia="Times New Roman" w:hAnsi="Times New Roman" w:cs="Times New Roman"/>
          <w:color w:val="FF0000"/>
          <w:sz w:val="24"/>
          <w:szCs w:val="24"/>
        </w:rPr>
        <w:t>also</w:t>
      </w:r>
      <w:r>
        <w:rPr>
          <w:rFonts w:ascii="Times New Roman" w:eastAsia="Times New Roman" w:hAnsi="Times New Roman" w:cs="Times New Roman"/>
          <w:sz w:val="24"/>
          <w:szCs w:val="24"/>
        </w:rPr>
        <w:t xml:space="preserve"> </w:t>
      </w:r>
      <w:r w:rsidRPr="0007237D">
        <w:rPr>
          <w:rFonts w:ascii="Times New Roman" w:eastAsia="Times New Roman" w:hAnsi="Times New Roman" w:cs="Times New Roman"/>
          <w:sz w:val="24"/>
          <w:szCs w:val="24"/>
        </w:rPr>
        <w:t>low- and moderate-income</w:t>
      </w:r>
      <w:r w:rsidR="0007237D" w:rsidRPr="0007237D">
        <w:rPr>
          <w:rFonts w:ascii="Times New Roman" w:eastAsia="Times New Roman" w:hAnsi="Times New Roman" w:cs="Times New Roman"/>
          <w:sz w:val="24"/>
          <w:szCs w:val="24"/>
        </w:rPr>
        <w:t xml:space="preserve"> earners. The study identifies the financial behaviors of the minority communities and their perceptions of financial markets. </w:t>
      </w:r>
    </w:p>
    <w:p w14:paraId="7E9402C2" w14:textId="5C5EFC9E"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The decision of participating in the check cashing industry has been seen to be jointly related to the decision of remaining unbanked. As a result, there is an increase in check-cashing business as the demand increases. Mostly, it has largely been a result of low income, the proximity of banks is unfavorable, unsuitable working hours, increase legal requirements in opening a bank account, and most especially, </w:t>
      </w:r>
      <w:r w:rsidR="0041438D">
        <w:rPr>
          <w:rFonts w:ascii="Times New Roman" w:eastAsia="Times New Roman" w:hAnsi="Times New Roman" w:cs="Times New Roman"/>
          <w:sz w:val="24"/>
          <w:szCs w:val="24"/>
        </w:rPr>
        <w:t xml:space="preserve">the </w:t>
      </w:r>
      <w:r w:rsidRPr="0007237D">
        <w:rPr>
          <w:rFonts w:ascii="Times New Roman" w:eastAsia="Times New Roman" w:hAnsi="Times New Roman" w:cs="Times New Roman"/>
          <w:sz w:val="24"/>
          <w:szCs w:val="24"/>
        </w:rPr>
        <w:t>increased convenience of check cashing process being fast. </w:t>
      </w:r>
    </w:p>
    <w:p w14:paraId="0F3AC44B" w14:textId="77777777"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The study has two reports from Pew Heath Group, 2010, and Federal Deposit Insurance Corporation (FDIC) 2011. The conclusion of the study recommended the need to spread financial knowledge to everyone and especially to those living in remote areas.</w:t>
      </w:r>
    </w:p>
    <w:p w14:paraId="5C891AFB" w14:textId="77777777" w:rsidR="0007237D" w:rsidRPr="0007237D" w:rsidRDefault="0007237D" w:rsidP="0007237D">
      <w:pPr>
        <w:spacing w:after="0"/>
        <w:jc w:val="both"/>
        <w:rPr>
          <w:rFonts w:ascii="Times New Roman" w:eastAsia="Times New Roman" w:hAnsi="Times New Roman" w:cs="Times New Roman"/>
          <w:sz w:val="24"/>
          <w:szCs w:val="24"/>
        </w:rPr>
      </w:pPr>
    </w:p>
    <w:p w14:paraId="12DCEFB2" w14:textId="77777777" w:rsidR="0007237D" w:rsidRPr="0007237D" w:rsidRDefault="0007237D" w:rsidP="0007237D">
      <w:pPr>
        <w:spacing w:after="0"/>
        <w:jc w:val="both"/>
        <w:rPr>
          <w:rFonts w:ascii="Times New Roman" w:eastAsia="Times New Roman" w:hAnsi="Times New Roman" w:cs="Times New Roman"/>
          <w:sz w:val="24"/>
          <w:szCs w:val="24"/>
        </w:rPr>
      </w:pPr>
    </w:p>
    <w:p w14:paraId="40E43157" w14:textId="77777777" w:rsidR="0007237D" w:rsidRPr="0007237D" w:rsidRDefault="0007237D" w:rsidP="0007237D">
      <w:pPr>
        <w:spacing w:after="0"/>
        <w:jc w:val="both"/>
        <w:rPr>
          <w:rFonts w:ascii="Times New Roman" w:eastAsia="Times New Roman" w:hAnsi="Times New Roman" w:cs="Times New Roman"/>
          <w:sz w:val="24"/>
          <w:szCs w:val="24"/>
        </w:rPr>
      </w:pPr>
    </w:p>
    <w:p w14:paraId="0D45C0DB" w14:textId="77777777" w:rsidR="0007237D" w:rsidRPr="0007237D" w:rsidRDefault="0007237D" w:rsidP="0007237D">
      <w:pPr>
        <w:spacing w:after="0"/>
        <w:jc w:val="both"/>
        <w:rPr>
          <w:rFonts w:ascii="Times New Roman" w:eastAsia="Times New Roman" w:hAnsi="Times New Roman" w:cs="Times New Roman"/>
          <w:sz w:val="24"/>
          <w:szCs w:val="24"/>
        </w:rPr>
      </w:pPr>
    </w:p>
    <w:p w14:paraId="48045AC3" w14:textId="6282E971" w:rsidR="0007237D" w:rsidRDefault="0007237D" w:rsidP="0007237D">
      <w:pPr>
        <w:spacing w:after="0"/>
        <w:jc w:val="both"/>
        <w:rPr>
          <w:rFonts w:ascii="Times New Roman" w:eastAsia="Times New Roman" w:hAnsi="Times New Roman" w:cs="Times New Roman"/>
          <w:sz w:val="24"/>
          <w:szCs w:val="24"/>
        </w:rPr>
      </w:pPr>
    </w:p>
    <w:p w14:paraId="53427C6D" w14:textId="77777777" w:rsidR="0041438D" w:rsidRPr="0007237D" w:rsidRDefault="0041438D" w:rsidP="0007237D">
      <w:pPr>
        <w:spacing w:after="0"/>
        <w:jc w:val="both"/>
        <w:rPr>
          <w:rFonts w:ascii="Times New Roman" w:eastAsia="Times New Roman" w:hAnsi="Times New Roman" w:cs="Times New Roman"/>
          <w:sz w:val="24"/>
          <w:szCs w:val="24"/>
        </w:rPr>
      </w:pPr>
    </w:p>
    <w:p w14:paraId="6A1AD66F" w14:textId="77777777" w:rsidR="0007237D" w:rsidRPr="0007237D" w:rsidRDefault="0007237D" w:rsidP="0007237D">
      <w:pPr>
        <w:spacing w:after="0"/>
        <w:jc w:val="both"/>
        <w:rPr>
          <w:rFonts w:ascii="Times New Roman" w:eastAsia="Times New Roman" w:hAnsi="Times New Roman" w:cs="Times New Roman"/>
          <w:sz w:val="24"/>
          <w:szCs w:val="24"/>
        </w:rPr>
      </w:pPr>
    </w:p>
    <w:p w14:paraId="22A15A3C" w14:textId="77777777" w:rsidR="0007237D" w:rsidRPr="0007237D" w:rsidRDefault="0007237D" w:rsidP="0007237D">
      <w:pPr>
        <w:spacing w:after="0"/>
        <w:jc w:val="both"/>
        <w:rPr>
          <w:rFonts w:ascii="Times New Roman" w:eastAsia="Times New Roman" w:hAnsi="Times New Roman" w:cs="Times New Roman"/>
          <w:sz w:val="24"/>
          <w:szCs w:val="24"/>
        </w:rPr>
      </w:pPr>
    </w:p>
    <w:p w14:paraId="230F7795" w14:textId="77777777" w:rsidR="0007237D" w:rsidRPr="0007237D" w:rsidRDefault="0007237D" w:rsidP="0007237D">
      <w:pPr>
        <w:spacing w:after="0"/>
        <w:jc w:val="center"/>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t>Introduction</w:t>
      </w:r>
    </w:p>
    <w:p w14:paraId="236B430E" w14:textId="5EE5AF1A"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lastRenderedPageBreak/>
        <w:t>In the U.S, there are roughly 24% of minorities families</w:t>
      </w:r>
      <w:r w:rsidR="0041438D">
        <w:rPr>
          <w:rFonts w:ascii="Times New Roman" w:eastAsia="Times New Roman" w:hAnsi="Times New Roman" w:cs="Times New Roman"/>
          <w:sz w:val="24"/>
          <w:szCs w:val="24"/>
        </w:rPr>
        <w:t xml:space="preserve"> </w:t>
      </w:r>
      <w:r w:rsidR="0041438D" w:rsidRPr="0041438D">
        <w:rPr>
          <w:rFonts w:ascii="Times New Roman" w:eastAsia="Times New Roman" w:hAnsi="Times New Roman" w:cs="Times New Roman"/>
          <w:color w:val="FF0000"/>
          <w:sz w:val="24"/>
          <w:szCs w:val="24"/>
        </w:rPr>
        <w:t>who</w:t>
      </w:r>
      <w:r w:rsidRPr="0007237D">
        <w:rPr>
          <w:rFonts w:ascii="Times New Roman" w:eastAsia="Times New Roman" w:hAnsi="Times New Roman" w:cs="Times New Roman"/>
          <w:sz w:val="24"/>
          <w:szCs w:val="24"/>
        </w:rPr>
        <w:t xml:space="preserve"> hold no transaction accounts in banks. Most of these minority families </w:t>
      </w:r>
      <w:r w:rsidR="0041438D">
        <w:rPr>
          <w:rFonts w:ascii="Times New Roman" w:eastAsia="Times New Roman" w:hAnsi="Times New Roman" w:cs="Times New Roman"/>
          <w:sz w:val="24"/>
          <w:szCs w:val="24"/>
        </w:rPr>
        <w:t xml:space="preserve">are </w:t>
      </w:r>
      <w:r w:rsidRPr="00180B8B">
        <w:rPr>
          <w:rFonts w:ascii="Times New Roman" w:eastAsia="Times New Roman" w:hAnsi="Times New Roman" w:cs="Times New Roman"/>
          <w:color w:val="FF0000"/>
          <w:sz w:val="24"/>
          <w:szCs w:val="24"/>
        </w:rPr>
        <w:t>comprise</w:t>
      </w:r>
      <w:r w:rsidR="00180B8B" w:rsidRPr="00180B8B">
        <w:rPr>
          <w:rFonts w:ascii="Times New Roman" w:eastAsia="Times New Roman" w:hAnsi="Times New Roman" w:cs="Times New Roman"/>
          <w:color w:val="FF0000"/>
          <w:sz w:val="24"/>
          <w:szCs w:val="24"/>
        </w:rPr>
        <w:t>d</w:t>
      </w:r>
      <w:r w:rsidR="0041438D">
        <w:rPr>
          <w:rFonts w:ascii="Times New Roman" w:eastAsia="Times New Roman" w:hAnsi="Times New Roman" w:cs="Times New Roman"/>
          <w:sz w:val="24"/>
          <w:szCs w:val="24"/>
        </w:rPr>
        <w:t xml:space="preserve"> of</w:t>
      </w:r>
      <w:r w:rsidRPr="0007237D">
        <w:rPr>
          <w:rFonts w:ascii="Times New Roman" w:eastAsia="Times New Roman" w:hAnsi="Times New Roman" w:cs="Times New Roman"/>
          <w:sz w:val="24"/>
          <w:szCs w:val="24"/>
        </w:rPr>
        <w:t xml:space="preserve"> lowly income earners, less educated persons</w:t>
      </w:r>
      <w:r w:rsidR="0041438D">
        <w:rPr>
          <w:rFonts w:ascii="Times New Roman" w:eastAsia="Times New Roman" w:hAnsi="Times New Roman" w:cs="Times New Roman"/>
          <w:sz w:val="24"/>
          <w:szCs w:val="24"/>
        </w:rPr>
        <w:t>,</w:t>
      </w:r>
      <w:r w:rsidRPr="0007237D">
        <w:rPr>
          <w:rFonts w:ascii="Times New Roman" w:eastAsia="Times New Roman" w:hAnsi="Times New Roman" w:cs="Times New Roman"/>
          <w:sz w:val="24"/>
          <w:szCs w:val="24"/>
        </w:rPr>
        <w:t xml:space="preserve"> and most of them are young and unemployed</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w:t>
      </w:r>
      <w:proofErr w:type="spellStart"/>
      <w:r>
        <w:rPr>
          <w:rFonts w:ascii="Times New Roman" w:hAnsi="Times New Roman" w:cs="Times New Roman"/>
          <w:sz w:val="24"/>
          <w:szCs w:val="24"/>
          <w:lang w:val="en"/>
        </w:rPr>
        <w:t>Shackman</w:t>
      </w:r>
      <w:proofErr w:type="spellEnd"/>
      <w:r>
        <w:rPr>
          <w:rFonts w:ascii="Times New Roman" w:hAnsi="Times New Roman" w:cs="Times New Roman"/>
          <w:sz w:val="24"/>
          <w:szCs w:val="24"/>
          <w:lang w:val="en"/>
        </w:rPr>
        <w:t xml:space="preserve"> &amp; </w:t>
      </w:r>
      <w:proofErr w:type="spellStart"/>
      <w:r>
        <w:rPr>
          <w:rFonts w:ascii="Times New Roman" w:hAnsi="Times New Roman" w:cs="Times New Roman"/>
          <w:sz w:val="24"/>
          <w:szCs w:val="24"/>
          <w:lang w:val="en"/>
        </w:rPr>
        <w:t>Tenney</w:t>
      </w:r>
      <w:proofErr w:type="spellEnd"/>
      <w:r>
        <w:rPr>
          <w:rFonts w:ascii="Times New Roman" w:hAnsi="Times New Roman" w:cs="Times New Roman"/>
          <w:sz w:val="24"/>
          <w:szCs w:val="24"/>
          <w:lang w:val="en"/>
        </w:rPr>
        <w:t>, 2006)</w:t>
      </w:r>
      <w:r w:rsidRPr="0007237D">
        <w:rPr>
          <w:rFonts w:ascii="Times New Roman" w:eastAsia="Times New Roman" w:hAnsi="Times New Roman" w:cs="Times New Roman"/>
          <w:sz w:val="24"/>
          <w:szCs w:val="24"/>
        </w:rPr>
        <w:t>. There are less than 5% of these groups who are whites. The unbanked which is greatly represented by the minorities carry out most of their basic financial transactions include paying bills and cashing payroll checks</w:t>
      </w:r>
      <w:r w:rsidR="00180B8B">
        <w:rPr>
          <w:rFonts w:ascii="Times New Roman" w:eastAsia="Times New Roman" w:hAnsi="Times New Roman" w:cs="Times New Roman"/>
          <w:sz w:val="24"/>
          <w:szCs w:val="24"/>
        </w:rPr>
        <w:t xml:space="preserve"> (</w:t>
      </w:r>
      <w:r w:rsidR="00180B8B" w:rsidRPr="00180B8B">
        <w:rPr>
          <w:rFonts w:ascii="Times New Roman" w:eastAsia="Times New Roman" w:hAnsi="Times New Roman" w:cs="Times New Roman"/>
          <w:color w:val="FF0000"/>
          <w:sz w:val="24"/>
          <w:szCs w:val="24"/>
        </w:rPr>
        <w:t>Citation?</w:t>
      </w:r>
      <w:r w:rsidR="00180B8B">
        <w:rPr>
          <w:rFonts w:ascii="Times New Roman" w:eastAsia="Times New Roman" w:hAnsi="Times New Roman" w:cs="Times New Roman"/>
          <w:sz w:val="24"/>
          <w:szCs w:val="24"/>
        </w:rPr>
        <w:t>)</w:t>
      </w:r>
      <w:r w:rsidRPr="0007237D">
        <w:rPr>
          <w:rFonts w:ascii="Times New Roman" w:eastAsia="Times New Roman" w:hAnsi="Times New Roman" w:cs="Times New Roman"/>
          <w:sz w:val="24"/>
          <w:szCs w:val="24"/>
        </w:rPr>
        <w:t>.</w:t>
      </w:r>
    </w:p>
    <w:p w14:paraId="64F84534" w14:textId="65074462"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Unbanked communities find easy and fast alternatives to making their financial transactions. This has increased the need for a market for the check cashing industry as a response. Check cashing industry include services such as payment of local utility bills, wiring money transfers, selling money orders, and cashing checks</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(Bos, Carter &amp; Skiba, 2012)</w:t>
      </w:r>
      <w:r w:rsidRPr="0007237D">
        <w:rPr>
          <w:rFonts w:ascii="Times New Roman" w:eastAsia="Times New Roman" w:hAnsi="Times New Roman" w:cs="Times New Roman"/>
          <w:sz w:val="24"/>
          <w:szCs w:val="24"/>
        </w:rPr>
        <w:t xml:space="preserve">. Most researchers have tried to explain the widespread growth in check-cashing </w:t>
      </w:r>
      <w:r w:rsidR="0041438D" w:rsidRPr="0007237D">
        <w:rPr>
          <w:rFonts w:ascii="Times New Roman" w:eastAsia="Times New Roman" w:hAnsi="Times New Roman" w:cs="Times New Roman"/>
          <w:sz w:val="24"/>
          <w:szCs w:val="24"/>
        </w:rPr>
        <w:t>businesses,</w:t>
      </w:r>
      <w:r w:rsidRPr="0007237D">
        <w:rPr>
          <w:rFonts w:ascii="Times New Roman" w:eastAsia="Times New Roman" w:hAnsi="Times New Roman" w:cs="Times New Roman"/>
          <w:sz w:val="24"/>
          <w:szCs w:val="24"/>
        </w:rPr>
        <w:t xml:space="preserve"> but the question remains unanswered. Some claim that bank branches have reduced in number as a result of acquisitions and mergers</w:t>
      </w:r>
      <w:r w:rsidR="00180B8B">
        <w:rPr>
          <w:rFonts w:ascii="Times New Roman" w:eastAsia="Times New Roman" w:hAnsi="Times New Roman" w:cs="Times New Roman"/>
          <w:sz w:val="24"/>
          <w:szCs w:val="24"/>
        </w:rPr>
        <w:t xml:space="preserve"> (</w:t>
      </w:r>
      <w:r w:rsidR="00180B8B" w:rsidRPr="00180B8B">
        <w:rPr>
          <w:rFonts w:ascii="Times New Roman" w:eastAsia="Times New Roman" w:hAnsi="Times New Roman" w:cs="Times New Roman"/>
          <w:color w:val="FF0000"/>
          <w:sz w:val="24"/>
          <w:szCs w:val="24"/>
        </w:rPr>
        <w:t>Citation</w:t>
      </w:r>
      <w:r w:rsidR="00180B8B">
        <w:rPr>
          <w:rFonts w:ascii="Times New Roman" w:eastAsia="Times New Roman" w:hAnsi="Times New Roman" w:cs="Times New Roman"/>
          <w:sz w:val="24"/>
          <w:szCs w:val="24"/>
        </w:rPr>
        <w:t>?)</w:t>
      </w:r>
      <w:r w:rsidRPr="0007237D">
        <w:rPr>
          <w:rFonts w:ascii="Times New Roman" w:eastAsia="Times New Roman" w:hAnsi="Times New Roman" w:cs="Times New Roman"/>
          <w:sz w:val="24"/>
          <w:szCs w:val="24"/>
        </w:rPr>
        <w:t>. </w:t>
      </w:r>
    </w:p>
    <w:p w14:paraId="2383C2EB" w14:textId="77777777"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They also advocated that the geographical areas serve as a factor, they are mostly located in rural areas and less developed locations where competition is manageable in providing financial services to customers. It is also contended that the working hours for most banks are not convenient for some people</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(Caskey, 1994)</w:t>
      </w:r>
      <w:r w:rsidRPr="0007237D">
        <w:rPr>
          <w:rFonts w:ascii="Times New Roman" w:eastAsia="Times New Roman" w:hAnsi="Times New Roman" w:cs="Times New Roman"/>
          <w:sz w:val="24"/>
          <w:szCs w:val="24"/>
        </w:rPr>
        <w:t>. Moreover, the combination of services provided in the check cashing industry is a mix of products that tends to be very attractive to customers. </w:t>
      </w:r>
    </w:p>
    <w:p w14:paraId="10D981D9" w14:textId="1D9A1835"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However, it is unfortunate </w:t>
      </w:r>
      <w:r w:rsidR="00180B8B" w:rsidRPr="00180B8B">
        <w:rPr>
          <w:rFonts w:ascii="Times New Roman" w:eastAsia="Times New Roman" w:hAnsi="Times New Roman" w:cs="Times New Roman"/>
          <w:color w:val="FF0000"/>
          <w:sz w:val="24"/>
          <w:szCs w:val="24"/>
        </w:rPr>
        <w:t>that</w:t>
      </w:r>
      <w:r w:rsidRPr="0007237D">
        <w:rPr>
          <w:rFonts w:ascii="Times New Roman" w:eastAsia="Times New Roman" w:hAnsi="Times New Roman" w:cs="Times New Roman"/>
          <w:sz w:val="24"/>
          <w:szCs w:val="24"/>
        </w:rPr>
        <w:t xml:space="preserve"> most customers lack relevant information and knowledge </w:t>
      </w:r>
      <w:r w:rsidR="00924B7E" w:rsidRPr="00924B7E">
        <w:rPr>
          <w:rFonts w:ascii="Times New Roman" w:eastAsia="Times New Roman" w:hAnsi="Times New Roman" w:cs="Times New Roman"/>
          <w:color w:val="FF0000"/>
          <w:sz w:val="24"/>
          <w:szCs w:val="24"/>
        </w:rPr>
        <w:t xml:space="preserve">as it relates to </w:t>
      </w:r>
      <w:r w:rsidRPr="0007237D">
        <w:rPr>
          <w:rFonts w:ascii="Times New Roman" w:eastAsia="Times New Roman" w:hAnsi="Times New Roman" w:cs="Times New Roman"/>
          <w:sz w:val="24"/>
          <w:szCs w:val="24"/>
        </w:rPr>
        <w:t xml:space="preserve">the advantages of </w:t>
      </w:r>
      <w:r w:rsidR="00924B7E" w:rsidRPr="00924B7E">
        <w:rPr>
          <w:rFonts w:ascii="Times New Roman" w:eastAsia="Times New Roman" w:hAnsi="Times New Roman" w:cs="Times New Roman"/>
          <w:color w:val="FF0000"/>
          <w:sz w:val="24"/>
          <w:szCs w:val="24"/>
        </w:rPr>
        <w:t>utilizing</w:t>
      </w:r>
      <w:r w:rsidR="00924B7E">
        <w:rPr>
          <w:rFonts w:ascii="Times New Roman" w:eastAsia="Times New Roman" w:hAnsi="Times New Roman" w:cs="Times New Roman"/>
          <w:sz w:val="24"/>
          <w:szCs w:val="24"/>
        </w:rPr>
        <w:t xml:space="preserve"> </w:t>
      </w:r>
      <w:r w:rsidRPr="0007237D">
        <w:rPr>
          <w:rFonts w:ascii="Times New Roman" w:eastAsia="Times New Roman" w:hAnsi="Times New Roman" w:cs="Times New Roman"/>
          <w:sz w:val="24"/>
          <w:szCs w:val="24"/>
        </w:rPr>
        <w:t>a formal financial service provider. Opening an account with them reduces the risk of theft and fosters wealth creation</w:t>
      </w:r>
      <w:r w:rsidR="00924B7E">
        <w:rPr>
          <w:rFonts w:ascii="Times New Roman" w:eastAsia="Times New Roman" w:hAnsi="Times New Roman" w:cs="Times New Roman"/>
          <w:sz w:val="24"/>
          <w:szCs w:val="24"/>
        </w:rPr>
        <w:t>,</w:t>
      </w:r>
      <w:r w:rsidRPr="0007237D">
        <w:rPr>
          <w:rFonts w:ascii="Times New Roman" w:eastAsia="Times New Roman" w:hAnsi="Times New Roman" w:cs="Times New Roman"/>
          <w:sz w:val="24"/>
          <w:szCs w:val="24"/>
        </w:rPr>
        <w:t xml:space="preserve"> and asset building such as mortgages</w:t>
      </w:r>
      <w:r w:rsidR="00924B7E">
        <w:rPr>
          <w:rFonts w:ascii="Times New Roman" w:eastAsia="Times New Roman" w:hAnsi="Times New Roman" w:cs="Times New Roman"/>
          <w:sz w:val="24"/>
          <w:szCs w:val="24"/>
        </w:rPr>
        <w:t xml:space="preserve"> (</w:t>
      </w:r>
      <w:r w:rsidR="00924B7E">
        <w:rPr>
          <w:rFonts w:ascii="Times New Roman" w:eastAsia="Times New Roman" w:hAnsi="Times New Roman" w:cs="Times New Roman"/>
          <w:color w:val="FF0000"/>
          <w:sz w:val="24"/>
          <w:szCs w:val="24"/>
        </w:rPr>
        <w:t>Citation)</w:t>
      </w:r>
      <w:r w:rsidRPr="0007237D">
        <w:rPr>
          <w:rFonts w:ascii="Times New Roman" w:eastAsia="Times New Roman" w:hAnsi="Times New Roman" w:cs="Times New Roman"/>
          <w:sz w:val="24"/>
          <w:szCs w:val="24"/>
        </w:rPr>
        <w:t>. </w:t>
      </w:r>
    </w:p>
    <w:p w14:paraId="03571875" w14:textId="24EF5C9A"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lastRenderedPageBreak/>
        <w:t xml:space="preserve">The US government treasury implemented the Debt Collection Improvement Act (DCIA) </w:t>
      </w:r>
      <w:r w:rsidR="0041438D">
        <w:rPr>
          <w:rFonts w:ascii="Times New Roman" w:eastAsia="Times New Roman" w:hAnsi="Times New Roman" w:cs="Times New Roman"/>
          <w:sz w:val="24"/>
          <w:szCs w:val="24"/>
        </w:rPr>
        <w:t>in</w:t>
      </w:r>
      <w:r w:rsidRPr="0007237D">
        <w:rPr>
          <w:rFonts w:ascii="Times New Roman" w:eastAsia="Times New Roman" w:hAnsi="Times New Roman" w:cs="Times New Roman"/>
          <w:sz w:val="24"/>
          <w:szCs w:val="24"/>
        </w:rPr>
        <w:t xml:space="preserve"> 1996 where the unbanked could get financial service</w:t>
      </w:r>
      <w:r w:rsidR="00924B7E">
        <w:rPr>
          <w:rFonts w:ascii="Times New Roman" w:eastAsia="Times New Roman" w:hAnsi="Times New Roman" w:cs="Times New Roman"/>
          <w:sz w:val="24"/>
          <w:szCs w:val="24"/>
        </w:rPr>
        <w:t>s</w:t>
      </w:r>
      <w:r w:rsidRPr="0007237D">
        <w:rPr>
          <w:rFonts w:ascii="Times New Roman" w:eastAsia="Times New Roman" w:hAnsi="Times New Roman" w:cs="Times New Roman"/>
          <w:sz w:val="24"/>
          <w:szCs w:val="24"/>
        </w:rPr>
        <w:t xml:space="preserve"> to support their business. As a result, the Electronic Transfer Accounts (ETAs) w</w:t>
      </w:r>
      <w:r w:rsidR="00924B7E">
        <w:rPr>
          <w:rFonts w:ascii="Times New Roman" w:eastAsia="Times New Roman" w:hAnsi="Times New Roman" w:cs="Times New Roman"/>
          <w:sz w:val="24"/>
          <w:szCs w:val="24"/>
        </w:rPr>
        <w:t>as</w:t>
      </w:r>
      <w:r w:rsidRPr="0007237D">
        <w:rPr>
          <w:rFonts w:ascii="Times New Roman" w:eastAsia="Times New Roman" w:hAnsi="Times New Roman" w:cs="Times New Roman"/>
          <w:sz w:val="24"/>
          <w:szCs w:val="24"/>
        </w:rPr>
        <w:t xml:space="preserve"> created to cater to the unbanked minority group where there are minimal deposit charges</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(Pew Health Group, 2010)</w:t>
      </w:r>
      <w:r w:rsidRPr="0007237D">
        <w:rPr>
          <w:rFonts w:ascii="Times New Roman" w:eastAsia="Times New Roman" w:hAnsi="Times New Roman" w:cs="Times New Roman"/>
          <w:sz w:val="24"/>
          <w:szCs w:val="24"/>
        </w:rPr>
        <w:t xml:space="preserve">. This provision was effective to the unbanked but a study by </w:t>
      </w:r>
      <w:r w:rsidR="00924B7E">
        <w:rPr>
          <w:rFonts w:ascii="Times New Roman" w:eastAsia="Times New Roman" w:hAnsi="Times New Roman" w:cs="Times New Roman"/>
          <w:sz w:val="24"/>
          <w:szCs w:val="24"/>
        </w:rPr>
        <w:t xml:space="preserve">the </w:t>
      </w:r>
      <w:r w:rsidRPr="0007237D">
        <w:rPr>
          <w:rFonts w:ascii="Times New Roman" w:eastAsia="Times New Roman" w:hAnsi="Times New Roman" w:cs="Times New Roman"/>
          <w:sz w:val="24"/>
          <w:szCs w:val="24"/>
        </w:rPr>
        <w:t xml:space="preserve">General Accounting Office (GAO) analyzed the transactions in the various financial institutions involved and concluded that most people didn’t use the electronic system since they were unbanked. </w:t>
      </w:r>
      <w:r w:rsidR="00924B7E">
        <w:rPr>
          <w:rFonts w:ascii="Times New Roman" w:eastAsia="Times New Roman" w:hAnsi="Times New Roman" w:cs="Times New Roman"/>
          <w:sz w:val="24"/>
          <w:szCs w:val="24"/>
        </w:rPr>
        <w:t xml:space="preserve">The </w:t>
      </w:r>
      <w:r w:rsidRPr="0007237D">
        <w:rPr>
          <w:rFonts w:ascii="Times New Roman" w:eastAsia="Times New Roman" w:hAnsi="Times New Roman" w:cs="Times New Roman"/>
          <w:sz w:val="24"/>
          <w:szCs w:val="24"/>
        </w:rPr>
        <w:t xml:space="preserve">GAO </w:t>
      </w:r>
      <w:r w:rsidR="00924B7E">
        <w:rPr>
          <w:rFonts w:ascii="Times New Roman" w:eastAsia="Times New Roman" w:hAnsi="Times New Roman" w:cs="Times New Roman"/>
          <w:sz w:val="24"/>
          <w:szCs w:val="24"/>
        </w:rPr>
        <w:t>(</w:t>
      </w:r>
      <w:r w:rsidRPr="0007237D">
        <w:rPr>
          <w:rFonts w:ascii="Times New Roman" w:eastAsia="Times New Roman" w:hAnsi="Times New Roman" w:cs="Times New Roman"/>
          <w:sz w:val="24"/>
          <w:szCs w:val="24"/>
        </w:rPr>
        <w:t>1999</w:t>
      </w:r>
      <w:r w:rsidR="00924B7E">
        <w:rPr>
          <w:rFonts w:ascii="Times New Roman" w:eastAsia="Times New Roman" w:hAnsi="Times New Roman" w:cs="Times New Roman"/>
          <w:sz w:val="24"/>
          <w:szCs w:val="24"/>
        </w:rPr>
        <w:t>)</w:t>
      </w:r>
      <w:r w:rsidRPr="0007237D">
        <w:rPr>
          <w:rFonts w:ascii="Times New Roman" w:eastAsia="Times New Roman" w:hAnsi="Times New Roman" w:cs="Times New Roman"/>
          <w:sz w:val="24"/>
          <w:szCs w:val="24"/>
        </w:rPr>
        <w:t xml:space="preserve"> observed that about 1% of the unbanked had opened the EATS. </w:t>
      </w:r>
    </w:p>
    <w:p w14:paraId="3F5203F1" w14:textId="411DB2F4"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This study analyzes data that helps to explain why check cashing is prioritized in minority communities of the USA</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w:t>
      </w:r>
      <w:proofErr w:type="spellStart"/>
      <w:r>
        <w:rPr>
          <w:rFonts w:ascii="Times New Roman" w:hAnsi="Times New Roman" w:cs="Times New Roman"/>
          <w:sz w:val="24"/>
          <w:szCs w:val="24"/>
          <w:lang w:val="en"/>
        </w:rPr>
        <w:t>Burhouse</w:t>
      </w:r>
      <w:proofErr w:type="spellEnd"/>
      <w:r>
        <w:rPr>
          <w:rFonts w:ascii="Times New Roman" w:hAnsi="Times New Roman" w:cs="Times New Roman"/>
          <w:sz w:val="24"/>
          <w:szCs w:val="24"/>
          <w:lang w:val="en"/>
        </w:rPr>
        <w:t xml:space="preserve"> &amp; Osaki, 2012)</w:t>
      </w:r>
      <w:r w:rsidRPr="0007237D">
        <w:rPr>
          <w:rFonts w:ascii="Times New Roman" w:eastAsia="Times New Roman" w:hAnsi="Times New Roman" w:cs="Times New Roman"/>
          <w:sz w:val="24"/>
          <w:szCs w:val="24"/>
        </w:rPr>
        <w:t xml:space="preserve">. The customer’s choice to get involved in a business that allows </w:t>
      </w:r>
      <w:r w:rsidR="00180B8B">
        <w:rPr>
          <w:rFonts w:ascii="Times New Roman" w:eastAsia="Times New Roman" w:hAnsi="Times New Roman" w:cs="Times New Roman"/>
          <w:sz w:val="24"/>
          <w:szCs w:val="24"/>
        </w:rPr>
        <w:t>c</w:t>
      </w:r>
      <w:r w:rsidRPr="0007237D">
        <w:rPr>
          <w:rFonts w:ascii="Times New Roman" w:eastAsia="Times New Roman" w:hAnsi="Times New Roman" w:cs="Times New Roman"/>
          <w:sz w:val="24"/>
          <w:szCs w:val="24"/>
        </w:rPr>
        <w:t xml:space="preserve">ash checking is jointly made with the choice of being unbanked. The reasons to remain unbanked vary depending on the race. Most of the communities leading in such businesses are the Hispanics and the </w:t>
      </w:r>
      <w:r w:rsidR="00180B8B">
        <w:rPr>
          <w:rFonts w:ascii="Times New Roman" w:eastAsia="Times New Roman" w:hAnsi="Times New Roman" w:cs="Times New Roman"/>
          <w:sz w:val="24"/>
          <w:szCs w:val="24"/>
        </w:rPr>
        <w:t>B</w:t>
      </w:r>
      <w:r w:rsidRPr="0007237D">
        <w:rPr>
          <w:rFonts w:ascii="Times New Roman" w:eastAsia="Times New Roman" w:hAnsi="Times New Roman" w:cs="Times New Roman"/>
          <w:sz w:val="24"/>
          <w:szCs w:val="24"/>
        </w:rPr>
        <w:t>lacks. The findings of the study will touch on why the DCIA of 1996 was unsuccessful in upbringing the unbanked into banking platforms.</w:t>
      </w:r>
    </w:p>
    <w:p w14:paraId="486DFA4F" w14:textId="77777777" w:rsidR="0007237D" w:rsidRPr="0007237D" w:rsidRDefault="0007237D" w:rsidP="0007237D">
      <w:pPr>
        <w:spacing w:after="0"/>
        <w:ind w:firstLine="720"/>
        <w:jc w:val="both"/>
        <w:rPr>
          <w:rFonts w:ascii="Times New Roman" w:eastAsia="Times New Roman" w:hAnsi="Times New Roman" w:cs="Times New Roman"/>
          <w:sz w:val="24"/>
          <w:szCs w:val="24"/>
        </w:rPr>
      </w:pPr>
    </w:p>
    <w:p w14:paraId="3E2886A9" w14:textId="77777777" w:rsidR="0007237D" w:rsidRPr="0007237D" w:rsidRDefault="0007237D" w:rsidP="0007237D">
      <w:pPr>
        <w:spacing w:after="0"/>
        <w:jc w:val="center"/>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t>Background of the study</w:t>
      </w:r>
    </w:p>
    <w:p w14:paraId="33C2D2B1" w14:textId="2385D4EB"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Check to cash has been greatly involved with the unbanked group. Those that do</w:t>
      </w:r>
      <w:r w:rsidR="00924B7E">
        <w:rPr>
          <w:rFonts w:ascii="Times New Roman" w:eastAsia="Times New Roman" w:hAnsi="Times New Roman" w:cs="Times New Roman"/>
          <w:sz w:val="24"/>
          <w:szCs w:val="24"/>
        </w:rPr>
        <w:t xml:space="preserve"> no</w:t>
      </w:r>
      <w:r w:rsidRPr="0007237D">
        <w:rPr>
          <w:rFonts w:ascii="Times New Roman" w:eastAsia="Times New Roman" w:hAnsi="Times New Roman" w:cs="Times New Roman"/>
          <w:sz w:val="24"/>
          <w:szCs w:val="24"/>
        </w:rPr>
        <w:t xml:space="preserve">t want to have a bank account have </w:t>
      </w:r>
      <w:r w:rsidR="00924B7E" w:rsidRPr="00924B7E">
        <w:rPr>
          <w:rFonts w:ascii="Times New Roman" w:eastAsia="Times New Roman" w:hAnsi="Times New Roman" w:cs="Times New Roman"/>
          <w:color w:val="FF0000"/>
          <w:sz w:val="24"/>
          <w:szCs w:val="24"/>
        </w:rPr>
        <w:t>resorted</w:t>
      </w:r>
      <w:r w:rsidRPr="0007237D">
        <w:rPr>
          <w:rFonts w:ascii="Times New Roman" w:eastAsia="Times New Roman" w:hAnsi="Times New Roman" w:cs="Times New Roman"/>
          <w:sz w:val="24"/>
          <w:szCs w:val="24"/>
        </w:rPr>
        <w:t xml:space="preserve"> </w:t>
      </w:r>
      <w:r w:rsidR="00924B7E">
        <w:rPr>
          <w:rFonts w:ascii="Times New Roman" w:eastAsia="Times New Roman" w:hAnsi="Times New Roman" w:cs="Times New Roman"/>
          <w:sz w:val="24"/>
          <w:szCs w:val="24"/>
        </w:rPr>
        <w:t>to</w:t>
      </w:r>
      <w:r w:rsidRPr="0007237D">
        <w:rPr>
          <w:rFonts w:ascii="Times New Roman" w:eastAsia="Times New Roman" w:hAnsi="Times New Roman" w:cs="Times New Roman"/>
          <w:sz w:val="24"/>
          <w:szCs w:val="24"/>
        </w:rPr>
        <w:t xml:space="preserve"> check cashing activities. Access to banking services from insured financial institutions has provided an opportunity to carry out basic financial transactions, save money for security,</w:t>
      </w:r>
      <w:r w:rsidR="00924B7E">
        <w:rPr>
          <w:rFonts w:ascii="Times New Roman" w:eastAsia="Times New Roman" w:hAnsi="Times New Roman" w:cs="Times New Roman"/>
          <w:sz w:val="24"/>
          <w:szCs w:val="24"/>
        </w:rPr>
        <w:t xml:space="preserve"> </w:t>
      </w:r>
      <w:r w:rsidRPr="0007237D">
        <w:rPr>
          <w:rFonts w:ascii="Times New Roman" w:eastAsia="Times New Roman" w:hAnsi="Times New Roman" w:cs="Times New Roman"/>
          <w:sz w:val="24"/>
          <w:szCs w:val="24"/>
        </w:rPr>
        <w:t>save money for emergency reasons, and access credit facilities on fair terms</w:t>
      </w:r>
      <w:r w:rsidRPr="0007237D">
        <w:rPr>
          <w:rFonts w:ascii="Times New Roman" w:hAnsi="Times New Roman" w:cs="Times New Roman"/>
          <w:sz w:val="24"/>
          <w:szCs w:val="24"/>
          <w:lang w:val="en"/>
        </w:rPr>
        <w:t xml:space="preserve"> </w:t>
      </w:r>
      <w:r>
        <w:rPr>
          <w:rFonts w:ascii="Times New Roman" w:hAnsi="Times New Roman" w:cs="Times New Roman"/>
          <w:color w:val="222222"/>
          <w:sz w:val="24"/>
          <w:szCs w:val="24"/>
        </w:rPr>
        <w:t>(</w:t>
      </w:r>
      <w:proofErr w:type="spellStart"/>
      <w:r>
        <w:rPr>
          <w:rFonts w:ascii="Times New Roman" w:hAnsi="Times New Roman" w:cs="Times New Roman"/>
          <w:color w:val="222222"/>
          <w:sz w:val="24"/>
          <w:szCs w:val="24"/>
        </w:rPr>
        <w:t>Klawitter</w:t>
      </w:r>
      <w:proofErr w:type="spellEnd"/>
      <w:r>
        <w:rPr>
          <w:rFonts w:ascii="Times New Roman" w:hAnsi="Times New Roman" w:cs="Times New Roman"/>
          <w:color w:val="222222"/>
          <w:sz w:val="24"/>
          <w:szCs w:val="24"/>
        </w:rPr>
        <w:t xml:space="preserve"> &amp; </w:t>
      </w:r>
      <w:proofErr w:type="spellStart"/>
      <w:r>
        <w:rPr>
          <w:rFonts w:ascii="Times New Roman" w:hAnsi="Times New Roman" w:cs="Times New Roman"/>
          <w:color w:val="222222"/>
          <w:sz w:val="24"/>
          <w:szCs w:val="24"/>
        </w:rPr>
        <w:t>Fletschner</w:t>
      </w:r>
      <w:proofErr w:type="spellEnd"/>
      <w:r>
        <w:rPr>
          <w:rFonts w:ascii="Times New Roman" w:hAnsi="Times New Roman" w:cs="Times New Roman"/>
          <w:color w:val="222222"/>
          <w:sz w:val="24"/>
          <w:szCs w:val="24"/>
        </w:rPr>
        <w:t xml:space="preserve">, 2006). </w:t>
      </w:r>
      <w:r w:rsidRPr="0007237D">
        <w:rPr>
          <w:rFonts w:ascii="Times New Roman" w:eastAsia="Times New Roman" w:hAnsi="Times New Roman" w:cs="Times New Roman"/>
          <w:sz w:val="24"/>
          <w:szCs w:val="24"/>
        </w:rPr>
        <w:t>In banking, most households are protected from discriminatory lending practices and theft</w:t>
      </w:r>
      <w:r w:rsidR="00924B7E">
        <w:rPr>
          <w:rFonts w:ascii="Times New Roman" w:eastAsia="Times New Roman" w:hAnsi="Times New Roman" w:cs="Times New Roman"/>
          <w:sz w:val="24"/>
          <w:szCs w:val="24"/>
        </w:rPr>
        <w:t xml:space="preserve"> (</w:t>
      </w:r>
      <w:r w:rsidR="00924B7E" w:rsidRPr="00924B7E">
        <w:rPr>
          <w:rFonts w:ascii="Times New Roman" w:eastAsia="Times New Roman" w:hAnsi="Times New Roman" w:cs="Times New Roman"/>
          <w:color w:val="FF0000"/>
          <w:sz w:val="24"/>
          <w:szCs w:val="24"/>
        </w:rPr>
        <w:t>Citation</w:t>
      </w:r>
      <w:r w:rsidR="00924B7E">
        <w:rPr>
          <w:rFonts w:ascii="Times New Roman" w:eastAsia="Times New Roman" w:hAnsi="Times New Roman" w:cs="Times New Roman"/>
          <w:sz w:val="24"/>
          <w:szCs w:val="24"/>
        </w:rPr>
        <w:t>)</w:t>
      </w:r>
      <w:r w:rsidRPr="0007237D">
        <w:rPr>
          <w:rFonts w:ascii="Times New Roman" w:eastAsia="Times New Roman" w:hAnsi="Times New Roman" w:cs="Times New Roman"/>
          <w:sz w:val="24"/>
          <w:szCs w:val="24"/>
        </w:rPr>
        <w:t>.</w:t>
      </w:r>
    </w:p>
    <w:p w14:paraId="5419AD36" w14:textId="7EA8EC41" w:rsidR="0007237D" w:rsidRPr="0007237D" w:rsidRDefault="0007237D" w:rsidP="0007237D">
      <w:p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lastRenderedPageBreak/>
        <w:t> </w:t>
      </w:r>
      <w:r w:rsidRPr="0007237D">
        <w:rPr>
          <w:rFonts w:ascii="Times New Roman" w:eastAsia="Times New Roman" w:hAnsi="Times New Roman" w:cs="Times New Roman"/>
          <w:sz w:val="24"/>
          <w:szCs w:val="24"/>
        </w:rPr>
        <w:tab/>
        <w:t>Despite the many benefits, low and moderate-income earners do not access the bank facilities such as cheap loans</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(Caskey, 1994)</w:t>
      </w:r>
      <w:r w:rsidRPr="0007237D">
        <w:rPr>
          <w:rFonts w:ascii="Times New Roman" w:eastAsia="Times New Roman" w:hAnsi="Times New Roman" w:cs="Times New Roman"/>
          <w:sz w:val="24"/>
          <w:szCs w:val="24"/>
        </w:rPr>
        <w:t>. Others do have a bank account but only rely on non-banking service providers. As a result, these households end up incurring high transaction costs, access to credit facilities becomes more vulnerable to theft, may fail to achieve financial security, and have a difficult time to build their credit history</w:t>
      </w:r>
      <w:r w:rsidR="00924B7E">
        <w:rPr>
          <w:rFonts w:ascii="Times New Roman" w:eastAsia="Times New Roman" w:hAnsi="Times New Roman" w:cs="Times New Roman"/>
          <w:sz w:val="24"/>
          <w:szCs w:val="24"/>
        </w:rPr>
        <w:t xml:space="preserve"> </w:t>
      </w:r>
      <w:r w:rsidR="00924B7E" w:rsidRPr="00924B7E">
        <w:rPr>
          <w:rFonts w:ascii="Times New Roman" w:eastAsia="Times New Roman" w:hAnsi="Times New Roman" w:cs="Times New Roman"/>
          <w:color w:val="FF0000"/>
          <w:sz w:val="24"/>
          <w:szCs w:val="24"/>
        </w:rPr>
        <w:t>(Citation)</w:t>
      </w:r>
      <w:r w:rsidRPr="00924B7E">
        <w:rPr>
          <w:rFonts w:ascii="Times New Roman" w:eastAsia="Times New Roman" w:hAnsi="Times New Roman" w:cs="Times New Roman"/>
          <w:color w:val="FF0000"/>
          <w:sz w:val="24"/>
          <w:szCs w:val="24"/>
        </w:rPr>
        <w:t>.</w:t>
      </w:r>
    </w:p>
    <w:p w14:paraId="7816D372" w14:textId="77777777" w:rsidR="0007237D" w:rsidRPr="0007237D" w:rsidRDefault="0007237D" w:rsidP="0007237D">
      <w:pPr>
        <w:spacing w:after="0"/>
        <w:jc w:val="both"/>
        <w:rPr>
          <w:rFonts w:ascii="Times New Roman" w:eastAsia="Times New Roman" w:hAnsi="Times New Roman" w:cs="Times New Roman"/>
          <w:sz w:val="24"/>
          <w:szCs w:val="24"/>
        </w:rPr>
      </w:pPr>
    </w:p>
    <w:p w14:paraId="1EBAACA9" w14:textId="77777777" w:rsidR="0007237D" w:rsidRPr="0007237D" w:rsidRDefault="0007237D" w:rsidP="0007237D">
      <w:pPr>
        <w:spacing w:after="0"/>
        <w:jc w:val="center"/>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t>Objectives of the study</w:t>
      </w:r>
    </w:p>
    <w:p w14:paraId="7A7E86C3" w14:textId="1323A9C5" w:rsidR="0007237D" w:rsidRPr="0007237D" w:rsidRDefault="0007237D" w:rsidP="0007237D">
      <w:pPr>
        <w:spacing w:after="0"/>
        <w:ind w:firstLine="36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The main objective is to find out </w:t>
      </w:r>
      <w:r w:rsidR="00924B7E">
        <w:rPr>
          <w:rFonts w:ascii="Times New Roman" w:eastAsia="Times New Roman" w:hAnsi="Times New Roman" w:cs="Times New Roman"/>
          <w:sz w:val="24"/>
          <w:szCs w:val="24"/>
        </w:rPr>
        <w:t xml:space="preserve">the </w:t>
      </w:r>
      <w:r w:rsidR="00924B7E" w:rsidRPr="00924B7E">
        <w:rPr>
          <w:rFonts w:ascii="Times New Roman" w:eastAsia="Times New Roman" w:hAnsi="Times New Roman" w:cs="Times New Roman"/>
          <w:color w:val="FF0000"/>
          <w:sz w:val="24"/>
          <w:szCs w:val="24"/>
        </w:rPr>
        <w:t>reason behind high usage of</w:t>
      </w:r>
      <w:r w:rsidRPr="00924B7E">
        <w:rPr>
          <w:rFonts w:ascii="Times New Roman" w:eastAsia="Times New Roman" w:hAnsi="Times New Roman" w:cs="Times New Roman"/>
          <w:color w:val="FF0000"/>
          <w:sz w:val="24"/>
          <w:szCs w:val="24"/>
        </w:rPr>
        <w:t xml:space="preserve"> check cashing</w:t>
      </w:r>
      <w:r w:rsidR="00924B7E" w:rsidRPr="00924B7E">
        <w:rPr>
          <w:rFonts w:ascii="Times New Roman" w:eastAsia="Times New Roman" w:hAnsi="Times New Roman" w:cs="Times New Roman"/>
          <w:color w:val="FF0000"/>
          <w:sz w:val="24"/>
          <w:szCs w:val="24"/>
        </w:rPr>
        <w:t xml:space="preserve"> services</w:t>
      </w:r>
      <w:r w:rsidRPr="00924B7E">
        <w:rPr>
          <w:rFonts w:ascii="Times New Roman" w:eastAsia="Times New Roman" w:hAnsi="Times New Roman" w:cs="Times New Roman"/>
          <w:color w:val="FF0000"/>
          <w:sz w:val="24"/>
          <w:szCs w:val="24"/>
        </w:rPr>
        <w:t xml:space="preserve"> </w:t>
      </w:r>
      <w:r w:rsidRPr="0007237D">
        <w:rPr>
          <w:rFonts w:ascii="Times New Roman" w:eastAsia="Times New Roman" w:hAnsi="Times New Roman" w:cs="Times New Roman"/>
          <w:sz w:val="24"/>
          <w:szCs w:val="24"/>
        </w:rPr>
        <w:t xml:space="preserve">in minority communities in the US. Other objectives </w:t>
      </w:r>
      <w:proofErr w:type="gramStart"/>
      <w:r w:rsidRPr="0007237D">
        <w:rPr>
          <w:rFonts w:ascii="Times New Roman" w:eastAsia="Times New Roman" w:hAnsi="Times New Roman" w:cs="Times New Roman"/>
          <w:sz w:val="24"/>
          <w:szCs w:val="24"/>
        </w:rPr>
        <w:t>include;</w:t>
      </w:r>
      <w:proofErr w:type="gramEnd"/>
    </w:p>
    <w:p w14:paraId="6304EFF5" w14:textId="77777777" w:rsidR="0007237D" w:rsidRPr="0007237D" w:rsidRDefault="0007237D" w:rsidP="0007237D">
      <w:pPr>
        <w:numPr>
          <w:ilvl w:val="0"/>
          <w:numId w:val="5"/>
        </w:num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To identify the financial behaviors of low and moderate-income earners.</w:t>
      </w:r>
    </w:p>
    <w:p w14:paraId="4F76736D" w14:textId="77777777" w:rsidR="0007237D" w:rsidRPr="0007237D" w:rsidRDefault="0007237D" w:rsidP="0007237D">
      <w:pPr>
        <w:numPr>
          <w:ilvl w:val="0"/>
          <w:numId w:val="5"/>
        </w:num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To compare the behavior of the banked and unbanked households.</w:t>
      </w:r>
    </w:p>
    <w:p w14:paraId="0E370C3F" w14:textId="77777777" w:rsidR="0007237D" w:rsidRPr="0007237D" w:rsidRDefault="0007237D" w:rsidP="0007237D">
      <w:pPr>
        <w:numPr>
          <w:ilvl w:val="0"/>
          <w:numId w:val="5"/>
        </w:num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To provide policies and recommendations to policymakers and the state at large.</w:t>
      </w:r>
    </w:p>
    <w:p w14:paraId="70DD72B9" w14:textId="77777777" w:rsidR="0007237D" w:rsidRPr="0007237D" w:rsidRDefault="0007237D" w:rsidP="0007237D">
      <w:pPr>
        <w:spacing w:after="0"/>
        <w:ind w:left="720"/>
        <w:jc w:val="both"/>
        <w:rPr>
          <w:rFonts w:ascii="Times New Roman" w:eastAsia="Times New Roman" w:hAnsi="Times New Roman" w:cs="Times New Roman"/>
          <w:sz w:val="24"/>
          <w:szCs w:val="24"/>
        </w:rPr>
      </w:pPr>
    </w:p>
    <w:p w14:paraId="7A8718FE" w14:textId="77777777" w:rsidR="0007237D" w:rsidRPr="0007237D" w:rsidRDefault="0007237D" w:rsidP="0007237D">
      <w:p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t>Check-Cashing</w:t>
      </w:r>
    </w:p>
    <w:p w14:paraId="2BD6B6CB" w14:textId="2D750E37"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The check-cashing outlet was initially founded in New York City and Chicago in the 1930s. The outlets grew and expanded in the early 1970s. It became more popular as it continued to spread more rapidly in the 1980s and 1990s</w:t>
      </w:r>
      <w:r>
        <w:rPr>
          <w:rFonts w:ascii="Times New Roman" w:eastAsia="Times New Roman" w:hAnsi="Times New Roman" w:cs="Times New Roman"/>
          <w:sz w:val="24"/>
          <w:szCs w:val="24"/>
        </w:rPr>
        <w:t xml:space="preserve"> </w:t>
      </w:r>
      <w:r>
        <w:rPr>
          <w:rFonts w:ascii="Times New Roman" w:hAnsi="Times New Roman" w:cs="Times New Roman"/>
          <w:sz w:val="24"/>
          <w:szCs w:val="24"/>
          <w:lang w:val="en"/>
        </w:rPr>
        <w:t>(Caskey, 1994)</w:t>
      </w:r>
      <w:r w:rsidRPr="0007237D">
        <w:rPr>
          <w:rFonts w:ascii="Times New Roman" w:eastAsia="Times New Roman" w:hAnsi="Times New Roman" w:cs="Times New Roman"/>
          <w:sz w:val="24"/>
          <w:szCs w:val="24"/>
        </w:rPr>
        <w:t xml:space="preserve">. Its popularity reduced in the following years. The slowdown was highly contributed by the reduced demand in check cashing services. In 2005, the number of check-cashing outlets was about 1300 in the U.S. where most of them were owned by small </w:t>
      </w:r>
      <w:proofErr w:type="gramStart"/>
      <w:r w:rsidRPr="0007237D">
        <w:rPr>
          <w:rFonts w:ascii="Times New Roman" w:eastAsia="Times New Roman" w:hAnsi="Times New Roman" w:cs="Times New Roman"/>
          <w:sz w:val="24"/>
          <w:szCs w:val="24"/>
        </w:rPr>
        <w:t>business people</w:t>
      </w:r>
      <w:proofErr w:type="gramEnd"/>
      <w:r w:rsidR="00924B7E">
        <w:rPr>
          <w:rFonts w:ascii="Times New Roman" w:eastAsia="Times New Roman" w:hAnsi="Times New Roman" w:cs="Times New Roman"/>
          <w:sz w:val="24"/>
          <w:szCs w:val="24"/>
        </w:rPr>
        <w:t xml:space="preserve"> </w:t>
      </w:r>
      <w:r w:rsidR="00924B7E" w:rsidRPr="00924B7E">
        <w:rPr>
          <w:rFonts w:ascii="Times New Roman" w:eastAsia="Times New Roman" w:hAnsi="Times New Roman" w:cs="Times New Roman"/>
          <w:color w:val="FF0000"/>
          <w:sz w:val="24"/>
          <w:szCs w:val="24"/>
        </w:rPr>
        <w:t>(Citation)</w:t>
      </w:r>
      <w:r w:rsidRPr="00924B7E">
        <w:rPr>
          <w:rFonts w:ascii="Times New Roman" w:eastAsia="Times New Roman" w:hAnsi="Times New Roman" w:cs="Times New Roman"/>
          <w:color w:val="FF0000"/>
          <w:sz w:val="24"/>
          <w:szCs w:val="24"/>
        </w:rPr>
        <w:t>. </w:t>
      </w:r>
    </w:p>
    <w:p w14:paraId="672F6096" w14:textId="5E650F83"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Check-cashing is an outlet where the exchange of cash checks is done at a fee. Mostly, the check being cashed </w:t>
      </w:r>
      <w:r w:rsidR="00924B7E">
        <w:rPr>
          <w:rFonts w:ascii="Times New Roman" w:eastAsia="Times New Roman" w:hAnsi="Times New Roman" w:cs="Times New Roman"/>
          <w:sz w:val="24"/>
          <w:szCs w:val="24"/>
        </w:rPr>
        <w:t>are</w:t>
      </w:r>
      <w:r w:rsidRPr="0007237D">
        <w:rPr>
          <w:rFonts w:ascii="Times New Roman" w:eastAsia="Times New Roman" w:hAnsi="Times New Roman" w:cs="Times New Roman"/>
          <w:sz w:val="24"/>
          <w:szCs w:val="24"/>
        </w:rPr>
        <w:t xml:space="preserve"> Government Issue checks or paychecks</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(Bos, Carter &amp; Skiba, 2012)</w:t>
      </w:r>
      <w:r w:rsidRPr="0007237D">
        <w:rPr>
          <w:rFonts w:ascii="Times New Roman" w:eastAsia="Times New Roman" w:hAnsi="Times New Roman" w:cs="Times New Roman"/>
          <w:sz w:val="24"/>
          <w:szCs w:val="24"/>
        </w:rPr>
        <w:t>. </w:t>
      </w:r>
    </w:p>
    <w:p w14:paraId="1F994857" w14:textId="77777777" w:rsidR="0007237D" w:rsidRPr="0007237D" w:rsidRDefault="0007237D" w:rsidP="0007237D">
      <w:pPr>
        <w:spacing w:after="0"/>
        <w:jc w:val="both"/>
        <w:rPr>
          <w:rFonts w:ascii="Times New Roman" w:eastAsia="Times New Roman" w:hAnsi="Times New Roman" w:cs="Times New Roman"/>
          <w:sz w:val="24"/>
          <w:szCs w:val="24"/>
        </w:rPr>
      </w:pPr>
    </w:p>
    <w:p w14:paraId="5678F005" w14:textId="15838C50" w:rsidR="0007237D" w:rsidRPr="0007237D" w:rsidRDefault="0007237D" w:rsidP="0007237D">
      <w:pPr>
        <w:spacing w:after="0"/>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lastRenderedPageBreak/>
        <w:t xml:space="preserve">Recent Trends on </w:t>
      </w:r>
      <w:r w:rsidR="00924B7E">
        <w:rPr>
          <w:rFonts w:ascii="Times New Roman" w:eastAsia="Times New Roman" w:hAnsi="Times New Roman" w:cs="Times New Roman"/>
          <w:b/>
          <w:bCs/>
          <w:sz w:val="24"/>
          <w:szCs w:val="24"/>
        </w:rPr>
        <w:t>C</w:t>
      </w:r>
      <w:r w:rsidRPr="0007237D">
        <w:rPr>
          <w:rFonts w:ascii="Times New Roman" w:eastAsia="Times New Roman" w:hAnsi="Times New Roman" w:cs="Times New Roman"/>
          <w:b/>
          <w:bCs/>
          <w:sz w:val="24"/>
          <w:szCs w:val="24"/>
        </w:rPr>
        <w:t xml:space="preserve">heck </w:t>
      </w:r>
      <w:r w:rsidR="00924B7E">
        <w:rPr>
          <w:rFonts w:ascii="Times New Roman" w:eastAsia="Times New Roman" w:hAnsi="Times New Roman" w:cs="Times New Roman"/>
          <w:b/>
          <w:bCs/>
          <w:sz w:val="24"/>
          <w:szCs w:val="24"/>
        </w:rPr>
        <w:t>C</w:t>
      </w:r>
      <w:r w:rsidRPr="0007237D">
        <w:rPr>
          <w:rFonts w:ascii="Times New Roman" w:eastAsia="Times New Roman" w:hAnsi="Times New Roman" w:cs="Times New Roman"/>
          <w:b/>
          <w:bCs/>
          <w:sz w:val="24"/>
          <w:szCs w:val="24"/>
        </w:rPr>
        <w:t>ashing</w:t>
      </w:r>
    </w:p>
    <w:p w14:paraId="789CD56B" w14:textId="40320DFC"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The demand for check Cashing Organizations (CCOs) began to slow down </w:t>
      </w:r>
      <w:r w:rsidR="00975C7A">
        <w:rPr>
          <w:rFonts w:ascii="Times New Roman" w:eastAsia="Times New Roman" w:hAnsi="Times New Roman" w:cs="Times New Roman"/>
          <w:sz w:val="24"/>
          <w:szCs w:val="24"/>
        </w:rPr>
        <w:t>around</w:t>
      </w:r>
      <w:r w:rsidRPr="0007237D">
        <w:rPr>
          <w:rFonts w:ascii="Times New Roman" w:eastAsia="Times New Roman" w:hAnsi="Times New Roman" w:cs="Times New Roman"/>
          <w:sz w:val="24"/>
          <w:szCs w:val="24"/>
        </w:rPr>
        <w:t xml:space="preserve"> the mid-1990s making the ability to offer the services becoming very critical. In recent years, the electronic banking system was introduced where direct deposits were done enabling the government agencies and employers to direct their payment into a bank account. There was no charge associated with this type of transfer and since the transfer was immediate, there was no unnecessary hold of funds in between transactions. This system threatened the check-cashing business as the people embraced the electronic banking system</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(Caskey, 1994)</w:t>
      </w:r>
      <w:r w:rsidRPr="0007237D">
        <w:rPr>
          <w:rFonts w:ascii="Times New Roman" w:eastAsia="Times New Roman" w:hAnsi="Times New Roman" w:cs="Times New Roman"/>
          <w:sz w:val="24"/>
          <w:szCs w:val="24"/>
        </w:rPr>
        <w:t>. </w:t>
      </w:r>
    </w:p>
    <w:p w14:paraId="33B44F66" w14:textId="0DB2189A"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In the 21st century, check cashing deposits have become </w:t>
      </w:r>
      <w:r w:rsidR="00975C7A">
        <w:rPr>
          <w:rFonts w:ascii="Times New Roman" w:eastAsia="Times New Roman" w:hAnsi="Times New Roman" w:cs="Times New Roman"/>
          <w:sz w:val="24"/>
          <w:szCs w:val="24"/>
        </w:rPr>
        <w:t xml:space="preserve">increasingly </w:t>
      </w:r>
      <w:r w:rsidRPr="0007237D">
        <w:rPr>
          <w:rFonts w:ascii="Times New Roman" w:eastAsia="Times New Roman" w:hAnsi="Times New Roman" w:cs="Times New Roman"/>
          <w:sz w:val="24"/>
          <w:szCs w:val="24"/>
        </w:rPr>
        <w:t>popular for ethnic minority communities and immigrants</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w:t>
      </w:r>
      <w:proofErr w:type="spellStart"/>
      <w:r>
        <w:rPr>
          <w:rFonts w:ascii="Times New Roman" w:hAnsi="Times New Roman" w:cs="Times New Roman"/>
          <w:sz w:val="24"/>
          <w:szCs w:val="24"/>
          <w:lang w:val="en"/>
        </w:rPr>
        <w:t>Shackman</w:t>
      </w:r>
      <w:proofErr w:type="spellEnd"/>
      <w:r>
        <w:rPr>
          <w:rFonts w:ascii="Times New Roman" w:hAnsi="Times New Roman" w:cs="Times New Roman"/>
          <w:sz w:val="24"/>
          <w:szCs w:val="24"/>
          <w:lang w:val="en"/>
        </w:rPr>
        <w:t xml:space="preserve"> &amp; </w:t>
      </w:r>
      <w:proofErr w:type="spellStart"/>
      <w:r>
        <w:rPr>
          <w:rFonts w:ascii="Times New Roman" w:hAnsi="Times New Roman" w:cs="Times New Roman"/>
          <w:sz w:val="24"/>
          <w:szCs w:val="24"/>
          <w:lang w:val="en"/>
        </w:rPr>
        <w:t>Tenney</w:t>
      </w:r>
      <w:proofErr w:type="spellEnd"/>
      <w:r>
        <w:rPr>
          <w:rFonts w:ascii="Times New Roman" w:hAnsi="Times New Roman" w:cs="Times New Roman"/>
          <w:sz w:val="24"/>
          <w:szCs w:val="24"/>
          <w:lang w:val="en"/>
        </w:rPr>
        <w:t>, 2006)</w:t>
      </w:r>
      <w:r w:rsidRPr="0007237D">
        <w:rPr>
          <w:rFonts w:ascii="Times New Roman" w:eastAsia="Times New Roman" w:hAnsi="Times New Roman" w:cs="Times New Roman"/>
          <w:sz w:val="24"/>
          <w:szCs w:val="24"/>
        </w:rPr>
        <w:t>. The proximity of financial institutions is not friendly to most of these communities. Therefore, they have limited access to banks or branches and hence remain stuck with the old methods. Most of these communities are out of reach to a financial advisor</w:t>
      </w:r>
      <w:r w:rsidR="00975C7A">
        <w:rPr>
          <w:rFonts w:ascii="Times New Roman" w:eastAsia="Times New Roman" w:hAnsi="Times New Roman" w:cs="Times New Roman"/>
          <w:sz w:val="24"/>
          <w:szCs w:val="24"/>
        </w:rPr>
        <w:t xml:space="preserve"> </w:t>
      </w:r>
      <w:r w:rsidR="00975C7A" w:rsidRPr="00975C7A">
        <w:rPr>
          <w:rFonts w:ascii="Times New Roman" w:eastAsia="Times New Roman" w:hAnsi="Times New Roman" w:cs="Times New Roman"/>
          <w:color w:val="FF0000"/>
          <w:sz w:val="24"/>
          <w:szCs w:val="24"/>
        </w:rPr>
        <w:t>however</w:t>
      </w:r>
      <w:r w:rsidR="00975C7A">
        <w:rPr>
          <w:rFonts w:ascii="Times New Roman" w:eastAsia="Times New Roman" w:hAnsi="Times New Roman" w:cs="Times New Roman"/>
          <w:color w:val="FF0000"/>
          <w:sz w:val="24"/>
          <w:szCs w:val="24"/>
        </w:rPr>
        <w:t>,</w:t>
      </w:r>
      <w:r w:rsidR="00975C7A" w:rsidRPr="00975C7A">
        <w:rPr>
          <w:rFonts w:ascii="Times New Roman" w:eastAsia="Times New Roman" w:hAnsi="Times New Roman" w:cs="Times New Roman"/>
          <w:color w:val="FF0000"/>
          <w:sz w:val="24"/>
          <w:szCs w:val="24"/>
        </w:rPr>
        <w:t xml:space="preserve"> there are a few that are able to</w:t>
      </w:r>
      <w:r w:rsidRPr="00975C7A">
        <w:rPr>
          <w:rFonts w:ascii="Times New Roman" w:eastAsia="Times New Roman" w:hAnsi="Times New Roman" w:cs="Times New Roman"/>
          <w:color w:val="FF0000"/>
          <w:sz w:val="24"/>
          <w:szCs w:val="24"/>
        </w:rPr>
        <w:t xml:space="preserve"> </w:t>
      </w:r>
      <w:r w:rsidRPr="0007237D">
        <w:rPr>
          <w:rFonts w:ascii="Times New Roman" w:eastAsia="Times New Roman" w:hAnsi="Times New Roman" w:cs="Times New Roman"/>
          <w:sz w:val="24"/>
          <w:szCs w:val="24"/>
        </w:rPr>
        <w:t>get financial information from faith-based organizations, local financial seminars, and local credit unions</w:t>
      </w:r>
      <w:r w:rsidR="00975C7A">
        <w:rPr>
          <w:rFonts w:ascii="Times New Roman" w:eastAsia="Times New Roman" w:hAnsi="Times New Roman" w:cs="Times New Roman"/>
          <w:sz w:val="24"/>
          <w:szCs w:val="24"/>
        </w:rPr>
        <w:t xml:space="preserve"> </w:t>
      </w:r>
      <w:r w:rsidR="00975C7A" w:rsidRPr="00975C7A">
        <w:rPr>
          <w:rFonts w:ascii="Times New Roman" w:eastAsia="Times New Roman" w:hAnsi="Times New Roman" w:cs="Times New Roman"/>
          <w:color w:val="FF0000"/>
          <w:sz w:val="24"/>
          <w:szCs w:val="24"/>
        </w:rPr>
        <w:t>(Citation)</w:t>
      </w:r>
      <w:r w:rsidRPr="00975C7A">
        <w:rPr>
          <w:rFonts w:ascii="Times New Roman" w:eastAsia="Times New Roman" w:hAnsi="Times New Roman" w:cs="Times New Roman"/>
          <w:color w:val="FF0000"/>
          <w:sz w:val="24"/>
          <w:szCs w:val="24"/>
        </w:rPr>
        <w:t>.</w:t>
      </w:r>
    </w:p>
    <w:p w14:paraId="2756DAB1" w14:textId="2FFECD1C"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Moreover, there have been increased identification issues where most financial institutions have introduced some forms of identification such as Social Security Number and individual taxpayer identification and a U.S. taxpayer identification number making most of the minority communities not eligible for the financial services</w:t>
      </w:r>
      <w:r w:rsidR="00975C7A">
        <w:rPr>
          <w:rFonts w:ascii="Times New Roman" w:eastAsia="Times New Roman" w:hAnsi="Times New Roman" w:cs="Times New Roman"/>
          <w:sz w:val="24"/>
          <w:szCs w:val="24"/>
        </w:rPr>
        <w:t xml:space="preserve"> </w:t>
      </w:r>
      <w:r w:rsidR="00975C7A" w:rsidRPr="00975C7A">
        <w:rPr>
          <w:rFonts w:ascii="Times New Roman" w:eastAsia="Times New Roman" w:hAnsi="Times New Roman" w:cs="Times New Roman"/>
          <w:color w:val="FF0000"/>
          <w:sz w:val="24"/>
          <w:szCs w:val="24"/>
        </w:rPr>
        <w:t>(Citation)</w:t>
      </w:r>
      <w:r w:rsidRPr="0007237D">
        <w:rPr>
          <w:rFonts w:ascii="Times New Roman" w:eastAsia="Times New Roman" w:hAnsi="Times New Roman" w:cs="Times New Roman"/>
          <w:sz w:val="24"/>
          <w:szCs w:val="24"/>
        </w:rPr>
        <w:t>. </w:t>
      </w:r>
    </w:p>
    <w:p w14:paraId="4A107B96" w14:textId="77777777"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Check-cashing is commonly used in minority communities. They do not provide credit facilities but rather collect a base fee on a value of check-in return, provide the remaining amount of cash immediately at the time of transaction</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(Bos, Carter &amp; Skiba, 2012)</w:t>
      </w:r>
      <w:r w:rsidRPr="0007237D">
        <w:rPr>
          <w:rFonts w:ascii="Times New Roman" w:eastAsia="Times New Roman" w:hAnsi="Times New Roman" w:cs="Times New Roman"/>
          <w:sz w:val="24"/>
          <w:szCs w:val="24"/>
        </w:rPr>
        <w:t xml:space="preserve">. This turnaround of the transaction has been appealing especially to low-income earners. Most of them will require money at a fast hand to make their most basic and daily transactions. The fast speed of check-cashing </w:t>
      </w:r>
      <w:r w:rsidRPr="0007237D">
        <w:rPr>
          <w:rFonts w:ascii="Times New Roman" w:eastAsia="Times New Roman" w:hAnsi="Times New Roman" w:cs="Times New Roman"/>
          <w:sz w:val="24"/>
          <w:szCs w:val="24"/>
        </w:rPr>
        <w:lastRenderedPageBreak/>
        <w:t>explains its popularity even to those with a bank account. The fee charged for cashing out these checks is a percentage of approximately 2.52% to 5% of the check’s face value</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w:t>
      </w:r>
      <w:proofErr w:type="spellStart"/>
      <w:r>
        <w:rPr>
          <w:rFonts w:ascii="Times New Roman" w:hAnsi="Times New Roman" w:cs="Times New Roman"/>
          <w:sz w:val="24"/>
          <w:szCs w:val="24"/>
          <w:lang w:val="en"/>
        </w:rPr>
        <w:t>Burkey</w:t>
      </w:r>
      <w:proofErr w:type="spellEnd"/>
      <w:r>
        <w:rPr>
          <w:rFonts w:ascii="Times New Roman" w:hAnsi="Times New Roman" w:cs="Times New Roman"/>
          <w:sz w:val="24"/>
          <w:szCs w:val="24"/>
          <w:lang w:val="en"/>
        </w:rPr>
        <w:t>&amp; Simkins, 2004)</w:t>
      </w:r>
      <w:r w:rsidRPr="0007237D">
        <w:rPr>
          <w:rFonts w:ascii="Times New Roman" w:eastAsia="Times New Roman" w:hAnsi="Times New Roman" w:cs="Times New Roman"/>
          <w:sz w:val="24"/>
          <w:szCs w:val="24"/>
        </w:rPr>
        <w:t>.</w:t>
      </w:r>
    </w:p>
    <w:p w14:paraId="756207AD" w14:textId="77777777" w:rsidR="0007237D" w:rsidRPr="0007237D" w:rsidRDefault="0007237D" w:rsidP="0007237D">
      <w:pPr>
        <w:spacing w:after="0"/>
        <w:jc w:val="both"/>
        <w:rPr>
          <w:rFonts w:ascii="Times New Roman" w:eastAsia="Times New Roman" w:hAnsi="Times New Roman" w:cs="Times New Roman"/>
          <w:sz w:val="24"/>
          <w:szCs w:val="24"/>
        </w:rPr>
      </w:pPr>
    </w:p>
    <w:p w14:paraId="4CCD5E0D" w14:textId="77777777" w:rsidR="0007237D" w:rsidRDefault="0007237D" w:rsidP="0007237D">
      <w:pPr>
        <w:spacing w:after="0"/>
        <w:jc w:val="center"/>
        <w:rPr>
          <w:rFonts w:ascii="Times New Roman" w:eastAsia="Times New Roman" w:hAnsi="Times New Roman" w:cs="Times New Roman"/>
          <w:b/>
          <w:bCs/>
          <w:sz w:val="24"/>
          <w:szCs w:val="24"/>
        </w:rPr>
      </w:pPr>
      <w:r w:rsidRPr="0007237D">
        <w:rPr>
          <w:rFonts w:ascii="Times New Roman" w:eastAsia="Times New Roman" w:hAnsi="Times New Roman" w:cs="Times New Roman"/>
          <w:b/>
          <w:bCs/>
          <w:sz w:val="24"/>
          <w:szCs w:val="24"/>
        </w:rPr>
        <w:t>Literature Review</w:t>
      </w:r>
    </w:p>
    <w:p w14:paraId="7D9DE944" w14:textId="0A6F45D0"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iCs/>
          <w:sz w:val="24"/>
          <w:szCs w:val="24"/>
        </w:rPr>
        <w:t>According to</w:t>
      </w:r>
      <w:r w:rsidRPr="0007237D">
        <w:rPr>
          <w:rFonts w:ascii="Times New Roman" w:hAnsi="Times New Roman" w:cs="Times New Roman"/>
          <w:sz w:val="24"/>
          <w:szCs w:val="24"/>
          <w:lang w:val="en"/>
        </w:rPr>
        <w:t xml:space="preserve"> Caskey </w:t>
      </w:r>
      <w:r w:rsidR="00975C7A">
        <w:rPr>
          <w:rFonts w:ascii="Times New Roman" w:hAnsi="Times New Roman" w:cs="Times New Roman"/>
          <w:sz w:val="24"/>
          <w:szCs w:val="24"/>
          <w:lang w:val="en"/>
        </w:rPr>
        <w:t>(</w:t>
      </w:r>
      <w:r w:rsidRPr="0007237D">
        <w:rPr>
          <w:rFonts w:ascii="Times New Roman" w:hAnsi="Times New Roman" w:cs="Times New Roman"/>
          <w:sz w:val="24"/>
          <w:szCs w:val="24"/>
          <w:lang w:val="en"/>
        </w:rPr>
        <w:t>1994</w:t>
      </w:r>
      <w:r w:rsidR="00975C7A">
        <w:rPr>
          <w:rFonts w:ascii="Times New Roman" w:hAnsi="Times New Roman" w:cs="Times New Roman"/>
          <w:sz w:val="24"/>
          <w:szCs w:val="24"/>
          <w:lang w:val="en"/>
        </w:rPr>
        <w:t>)</w:t>
      </w:r>
      <w:r w:rsidRPr="0007237D">
        <w:rPr>
          <w:rFonts w:ascii="Times New Roman" w:hAnsi="Times New Roman" w:cs="Times New Roman"/>
          <w:sz w:val="24"/>
          <w:szCs w:val="24"/>
          <w:lang w:val="en"/>
        </w:rPr>
        <w:t>,</w:t>
      </w:r>
      <w:r w:rsidRPr="0007237D">
        <w:rPr>
          <w:rFonts w:ascii="Times New Roman" w:eastAsia="Times New Roman" w:hAnsi="Times New Roman" w:cs="Times New Roman"/>
          <w:i/>
          <w:iCs/>
          <w:sz w:val="24"/>
          <w:szCs w:val="24"/>
        </w:rPr>
        <w:t> </w:t>
      </w:r>
      <w:r w:rsidRPr="0007237D">
        <w:rPr>
          <w:rFonts w:ascii="Times New Roman" w:eastAsia="Times New Roman" w:hAnsi="Times New Roman" w:cs="Times New Roman"/>
          <w:sz w:val="24"/>
          <w:szCs w:val="24"/>
        </w:rPr>
        <w:t xml:space="preserve">he finds the growth in the 1980s of the check-cashing </w:t>
      </w:r>
      <w:proofErr w:type="gramStart"/>
      <w:r w:rsidRPr="0007237D">
        <w:rPr>
          <w:rFonts w:ascii="Times New Roman" w:eastAsia="Times New Roman" w:hAnsi="Times New Roman" w:cs="Times New Roman"/>
          <w:sz w:val="24"/>
          <w:szCs w:val="24"/>
        </w:rPr>
        <w:t>outlet</w:t>
      </w:r>
      <w:proofErr w:type="gramEnd"/>
      <w:r w:rsidRPr="0007237D">
        <w:rPr>
          <w:rFonts w:ascii="Times New Roman" w:eastAsia="Times New Roman" w:hAnsi="Times New Roman" w:cs="Times New Roman"/>
          <w:sz w:val="24"/>
          <w:szCs w:val="24"/>
        </w:rPr>
        <w:t xml:space="preserve"> having a direct relationship with the growth of pawnshops. </w:t>
      </w:r>
      <w:r w:rsidR="00975C7A" w:rsidRPr="00975C7A">
        <w:rPr>
          <w:rFonts w:ascii="Times New Roman" w:eastAsia="Times New Roman" w:hAnsi="Times New Roman" w:cs="Times New Roman"/>
          <w:color w:val="FF0000"/>
          <w:sz w:val="24"/>
          <w:szCs w:val="24"/>
        </w:rPr>
        <w:t>The author</w:t>
      </w:r>
      <w:r w:rsidRPr="00975C7A">
        <w:rPr>
          <w:rFonts w:ascii="Times New Roman" w:eastAsia="Times New Roman" w:hAnsi="Times New Roman" w:cs="Times New Roman"/>
          <w:color w:val="FF0000"/>
          <w:sz w:val="24"/>
          <w:szCs w:val="24"/>
        </w:rPr>
        <w:t xml:space="preserve"> </w:t>
      </w:r>
      <w:r w:rsidRPr="0007237D">
        <w:rPr>
          <w:rFonts w:ascii="Times New Roman" w:eastAsia="Times New Roman" w:hAnsi="Times New Roman" w:cs="Times New Roman"/>
          <w:sz w:val="24"/>
          <w:szCs w:val="24"/>
        </w:rPr>
        <w:t xml:space="preserve">related with the pawnshops for they shared similar </w:t>
      </w:r>
      <w:r w:rsidR="00975C7A" w:rsidRPr="0007237D">
        <w:rPr>
          <w:rFonts w:ascii="Times New Roman" w:eastAsia="Times New Roman" w:hAnsi="Times New Roman" w:cs="Times New Roman"/>
          <w:sz w:val="24"/>
          <w:szCs w:val="24"/>
        </w:rPr>
        <w:t>clientele,</w:t>
      </w:r>
      <w:r w:rsidRPr="0007237D">
        <w:rPr>
          <w:rFonts w:ascii="Times New Roman" w:eastAsia="Times New Roman" w:hAnsi="Times New Roman" w:cs="Times New Roman"/>
          <w:sz w:val="24"/>
          <w:szCs w:val="24"/>
        </w:rPr>
        <w:t xml:space="preserve"> and both acted as traditional saving banks. </w:t>
      </w:r>
      <w:r w:rsidR="00975C7A" w:rsidRPr="00975C7A">
        <w:rPr>
          <w:rFonts w:ascii="Times New Roman" w:eastAsia="Times New Roman" w:hAnsi="Times New Roman" w:cs="Times New Roman"/>
          <w:color w:val="FF0000"/>
          <w:sz w:val="24"/>
          <w:szCs w:val="24"/>
        </w:rPr>
        <w:t>The author</w:t>
      </w:r>
      <w:r w:rsidRPr="0007237D">
        <w:rPr>
          <w:rFonts w:ascii="Times New Roman" w:eastAsia="Times New Roman" w:hAnsi="Times New Roman" w:cs="Times New Roman"/>
          <w:sz w:val="24"/>
          <w:szCs w:val="24"/>
        </w:rPr>
        <w:t xml:space="preserve"> argued that the growth was greatly attributed to increasing competition in banks, increased ban</w:t>
      </w:r>
      <w:r w:rsidR="00975C7A">
        <w:rPr>
          <w:rFonts w:ascii="Times New Roman" w:eastAsia="Times New Roman" w:hAnsi="Times New Roman" w:cs="Times New Roman"/>
          <w:sz w:val="24"/>
          <w:szCs w:val="24"/>
        </w:rPr>
        <w:t>k</w:t>
      </w:r>
      <w:r w:rsidRPr="0007237D">
        <w:rPr>
          <w:rFonts w:ascii="Times New Roman" w:eastAsia="Times New Roman" w:hAnsi="Times New Roman" w:cs="Times New Roman"/>
          <w:sz w:val="24"/>
          <w:szCs w:val="24"/>
        </w:rPr>
        <w:t xml:space="preserve"> fees, and made the business even more profitable. </w:t>
      </w:r>
      <w:r w:rsidRPr="0007237D">
        <w:rPr>
          <w:rFonts w:ascii="Times New Roman" w:eastAsia="Times New Roman" w:hAnsi="Times New Roman" w:cs="Times New Roman"/>
          <w:iCs/>
          <w:sz w:val="24"/>
          <w:szCs w:val="24"/>
        </w:rPr>
        <w:t xml:space="preserve">In the research of </w:t>
      </w:r>
      <w:r w:rsidRPr="0007237D">
        <w:rPr>
          <w:rFonts w:ascii="Times New Roman" w:hAnsi="Times New Roman" w:cs="Times New Roman"/>
          <w:sz w:val="24"/>
          <w:szCs w:val="24"/>
          <w:lang w:val="en"/>
        </w:rPr>
        <w:t xml:space="preserve">Prager </w:t>
      </w:r>
      <w:r w:rsidR="00975C7A">
        <w:rPr>
          <w:rFonts w:ascii="Times New Roman" w:hAnsi="Times New Roman" w:cs="Times New Roman"/>
          <w:sz w:val="24"/>
          <w:szCs w:val="24"/>
          <w:lang w:val="en"/>
        </w:rPr>
        <w:t>(</w:t>
      </w:r>
      <w:r w:rsidRPr="0007237D">
        <w:rPr>
          <w:rFonts w:ascii="Times New Roman" w:hAnsi="Times New Roman" w:cs="Times New Roman"/>
          <w:sz w:val="24"/>
          <w:szCs w:val="24"/>
          <w:lang w:val="en"/>
        </w:rPr>
        <w:t>2009</w:t>
      </w:r>
      <w:r w:rsidR="00975C7A">
        <w:rPr>
          <w:rFonts w:ascii="Times New Roman" w:hAnsi="Times New Roman" w:cs="Times New Roman"/>
          <w:sz w:val="24"/>
          <w:szCs w:val="24"/>
          <w:lang w:val="en"/>
        </w:rPr>
        <w:t>)</w:t>
      </w:r>
      <w:r w:rsidRPr="0007237D">
        <w:rPr>
          <w:rFonts w:ascii="Times New Roman" w:hAnsi="Times New Roman" w:cs="Times New Roman"/>
          <w:sz w:val="24"/>
          <w:szCs w:val="24"/>
          <w:lang w:val="en"/>
        </w:rPr>
        <w:t>,</w:t>
      </w:r>
      <w:r w:rsidRPr="0007237D">
        <w:rPr>
          <w:rFonts w:ascii="Times New Roman" w:eastAsia="Times New Roman" w:hAnsi="Times New Roman" w:cs="Times New Roman"/>
          <w:sz w:val="24"/>
          <w:szCs w:val="24"/>
        </w:rPr>
        <w:t> </w:t>
      </w:r>
      <w:r w:rsidR="00975C7A" w:rsidRPr="00975C7A">
        <w:rPr>
          <w:rFonts w:ascii="Times New Roman" w:eastAsia="Times New Roman" w:hAnsi="Times New Roman" w:cs="Times New Roman"/>
          <w:color w:val="FF0000"/>
          <w:sz w:val="24"/>
          <w:szCs w:val="24"/>
        </w:rPr>
        <w:t>the author</w:t>
      </w:r>
      <w:r w:rsidRPr="00975C7A">
        <w:rPr>
          <w:rFonts w:ascii="Times New Roman" w:eastAsia="Times New Roman" w:hAnsi="Times New Roman" w:cs="Times New Roman"/>
          <w:color w:val="FF0000"/>
          <w:sz w:val="24"/>
          <w:szCs w:val="24"/>
        </w:rPr>
        <w:t xml:space="preserve"> </w:t>
      </w:r>
      <w:r w:rsidRPr="0007237D">
        <w:rPr>
          <w:rFonts w:ascii="Times New Roman" w:eastAsia="Times New Roman" w:hAnsi="Times New Roman" w:cs="Times New Roman"/>
          <w:sz w:val="24"/>
          <w:szCs w:val="24"/>
        </w:rPr>
        <w:t xml:space="preserve">recognizes that most banks closed down their branches in areas where low-income earners were populated. </w:t>
      </w:r>
      <w:r w:rsidR="00975C7A">
        <w:rPr>
          <w:rFonts w:ascii="Times New Roman" w:eastAsia="Times New Roman" w:hAnsi="Times New Roman" w:cs="Times New Roman"/>
          <w:sz w:val="24"/>
          <w:szCs w:val="24"/>
        </w:rPr>
        <w:t>The author also</w:t>
      </w:r>
      <w:r w:rsidRPr="0007237D">
        <w:rPr>
          <w:rFonts w:ascii="Times New Roman" w:eastAsia="Times New Roman" w:hAnsi="Times New Roman" w:cs="Times New Roman"/>
          <w:sz w:val="24"/>
          <w:szCs w:val="24"/>
        </w:rPr>
        <w:t xml:space="preserve"> argues that deregulation led to the increased competition between banks that resulted in some of the branches closing hence opening great opportunities for cash checking outlet and pawnshop growth. </w:t>
      </w:r>
    </w:p>
    <w:p w14:paraId="2E0AE006" w14:textId="1A9BDF4B"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Hispanics as compared to whites are less likely to own </w:t>
      </w:r>
      <w:r w:rsidR="00590158" w:rsidRPr="0007237D">
        <w:rPr>
          <w:rFonts w:ascii="Times New Roman" w:eastAsia="Times New Roman" w:hAnsi="Times New Roman" w:cs="Times New Roman"/>
          <w:sz w:val="24"/>
          <w:szCs w:val="24"/>
        </w:rPr>
        <w:t>ass</w:t>
      </w:r>
      <w:r w:rsidR="00590158">
        <w:rPr>
          <w:rFonts w:ascii="Times New Roman" w:eastAsia="Times New Roman" w:hAnsi="Times New Roman" w:cs="Times New Roman"/>
          <w:sz w:val="24"/>
          <w:szCs w:val="24"/>
        </w:rPr>
        <w:t>e</w:t>
      </w:r>
      <w:r w:rsidR="00590158" w:rsidRPr="0007237D">
        <w:rPr>
          <w:rFonts w:ascii="Times New Roman" w:eastAsia="Times New Roman" w:hAnsi="Times New Roman" w:cs="Times New Roman"/>
          <w:sz w:val="24"/>
          <w:szCs w:val="24"/>
        </w:rPr>
        <w:t>ts</w:t>
      </w:r>
      <w:r w:rsidRPr="0007237D">
        <w:rPr>
          <w:rFonts w:ascii="Times New Roman" w:eastAsia="Times New Roman" w:hAnsi="Times New Roman" w:cs="Times New Roman"/>
          <w:sz w:val="24"/>
          <w:szCs w:val="24"/>
        </w:rPr>
        <w:t xml:space="preserve"> </w:t>
      </w:r>
      <w:r w:rsidR="00590158">
        <w:rPr>
          <w:rFonts w:ascii="Times New Roman" w:eastAsia="Times New Roman" w:hAnsi="Times New Roman" w:cs="Times New Roman"/>
          <w:sz w:val="24"/>
          <w:szCs w:val="24"/>
        </w:rPr>
        <w:t>such as a</w:t>
      </w:r>
      <w:r w:rsidRPr="0007237D">
        <w:rPr>
          <w:rFonts w:ascii="Times New Roman" w:eastAsia="Times New Roman" w:hAnsi="Times New Roman" w:cs="Times New Roman"/>
          <w:sz w:val="24"/>
          <w:szCs w:val="24"/>
        </w:rPr>
        <w:t xml:space="preserve"> checking account. According to</w:t>
      </w:r>
      <w:r w:rsidRPr="0007237D">
        <w:rPr>
          <w:rFonts w:ascii="Times New Roman" w:hAnsi="Times New Roman" w:cs="Times New Roman"/>
          <w:sz w:val="24"/>
          <w:szCs w:val="24"/>
          <w:lang w:val="en"/>
        </w:rPr>
        <w:t xml:space="preserve"> </w:t>
      </w:r>
      <w:proofErr w:type="spellStart"/>
      <w:r w:rsidRPr="0007237D">
        <w:rPr>
          <w:rFonts w:ascii="Times New Roman" w:hAnsi="Times New Roman" w:cs="Times New Roman"/>
          <w:sz w:val="24"/>
          <w:szCs w:val="24"/>
          <w:lang w:val="en"/>
        </w:rPr>
        <w:t>Burkey</w:t>
      </w:r>
      <w:proofErr w:type="spellEnd"/>
      <w:r w:rsidR="00590158">
        <w:rPr>
          <w:rFonts w:ascii="Times New Roman" w:hAnsi="Times New Roman" w:cs="Times New Roman"/>
          <w:sz w:val="24"/>
          <w:szCs w:val="24"/>
          <w:lang w:val="en"/>
        </w:rPr>
        <w:t xml:space="preserve"> </w:t>
      </w:r>
      <w:r w:rsidRPr="0007237D">
        <w:rPr>
          <w:rFonts w:ascii="Times New Roman" w:hAnsi="Times New Roman" w:cs="Times New Roman"/>
          <w:sz w:val="24"/>
          <w:szCs w:val="24"/>
          <w:lang w:val="en"/>
        </w:rPr>
        <w:t xml:space="preserve">&amp; Simkins </w:t>
      </w:r>
      <w:r w:rsidR="00590158">
        <w:rPr>
          <w:rFonts w:ascii="Times New Roman" w:hAnsi="Times New Roman" w:cs="Times New Roman"/>
          <w:sz w:val="24"/>
          <w:szCs w:val="24"/>
          <w:lang w:val="en"/>
        </w:rPr>
        <w:t>(</w:t>
      </w:r>
      <w:r w:rsidRPr="0007237D">
        <w:rPr>
          <w:rFonts w:ascii="Times New Roman" w:hAnsi="Times New Roman" w:cs="Times New Roman"/>
          <w:sz w:val="24"/>
          <w:szCs w:val="24"/>
          <w:lang w:val="en"/>
        </w:rPr>
        <w:t>2004</w:t>
      </w:r>
      <w:r w:rsidR="00590158">
        <w:rPr>
          <w:rFonts w:ascii="Times New Roman" w:hAnsi="Times New Roman" w:cs="Times New Roman"/>
          <w:sz w:val="24"/>
          <w:szCs w:val="24"/>
          <w:lang w:val="en"/>
        </w:rPr>
        <w:t>)</w:t>
      </w:r>
      <w:r w:rsidRPr="0007237D">
        <w:rPr>
          <w:rFonts w:ascii="Times New Roman" w:hAnsi="Times New Roman" w:cs="Times New Roman"/>
          <w:sz w:val="24"/>
          <w:szCs w:val="24"/>
          <w:lang w:val="en"/>
        </w:rPr>
        <w:t xml:space="preserve">, </w:t>
      </w:r>
      <w:r w:rsidRPr="0007237D">
        <w:rPr>
          <w:rFonts w:ascii="Times New Roman" w:eastAsia="Times New Roman" w:hAnsi="Times New Roman" w:cs="Times New Roman"/>
          <w:sz w:val="24"/>
          <w:szCs w:val="24"/>
        </w:rPr>
        <w:t>there is about one-third of the Hispanics who are born in the US while half of the Hispanic group comes from foreign countries that are unbanked. Most of the people with low income seem to fail in making wise decisions in their money spending habits. For instance, low-income families are more likely to prefer other alternative forms of banking such as payday loans and check cashing instead of formal banking practices. These practices are unfortunately a disincentive to save (</w:t>
      </w:r>
      <w:r w:rsidRPr="0007237D">
        <w:rPr>
          <w:rFonts w:ascii="Times New Roman" w:hAnsi="Times New Roman" w:cs="Times New Roman"/>
          <w:sz w:val="24"/>
          <w:szCs w:val="24"/>
          <w:lang w:val="en"/>
        </w:rPr>
        <w:t>Caskey, 1994)</w:t>
      </w:r>
      <w:r w:rsidRPr="0007237D">
        <w:rPr>
          <w:rFonts w:ascii="Times New Roman" w:eastAsia="Times New Roman" w:hAnsi="Times New Roman" w:cs="Times New Roman"/>
          <w:sz w:val="24"/>
          <w:szCs w:val="24"/>
        </w:rPr>
        <w:t>.</w:t>
      </w:r>
    </w:p>
    <w:p w14:paraId="724105A4" w14:textId="36AE0F20"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According to</w:t>
      </w:r>
      <w:r w:rsidRPr="0007237D">
        <w:rPr>
          <w:rFonts w:ascii="Times New Roman" w:hAnsi="Times New Roman" w:cs="Times New Roman"/>
          <w:sz w:val="24"/>
          <w:szCs w:val="24"/>
          <w:lang w:val="en"/>
        </w:rPr>
        <w:t xml:space="preserve"> Pew Health Group </w:t>
      </w:r>
      <w:r w:rsidR="00590158">
        <w:rPr>
          <w:rFonts w:ascii="Times New Roman" w:hAnsi="Times New Roman" w:cs="Times New Roman"/>
          <w:sz w:val="24"/>
          <w:szCs w:val="24"/>
          <w:lang w:val="en"/>
        </w:rPr>
        <w:t>(</w:t>
      </w:r>
      <w:r w:rsidRPr="0007237D">
        <w:rPr>
          <w:rFonts w:ascii="Times New Roman" w:hAnsi="Times New Roman" w:cs="Times New Roman"/>
          <w:sz w:val="24"/>
          <w:szCs w:val="24"/>
          <w:lang w:val="en"/>
        </w:rPr>
        <w:t>2010</w:t>
      </w:r>
      <w:r w:rsidR="00590158">
        <w:rPr>
          <w:rFonts w:ascii="Times New Roman" w:hAnsi="Times New Roman" w:cs="Times New Roman"/>
          <w:sz w:val="24"/>
          <w:szCs w:val="24"/>
          <w:lang w:val="en"/>
        </w:rPr>
        <w:t>)</w:t>
      </w:r>
      <w:r w:rsidRPr="0007237D">
        <w:rPr>
          <w:rFonts w:ascii="Times New Roman" w:hAnsi="Times New Roman" w:cs="Times New Roman"/>
          <w:sz w:val="24"/>
          <w:szCs w:val="24"/>
          <w:lang w:val="en"/>
        </w:rPr>
        <w:t xml:space="preserve">, the research </w:t>
      </w:r>
      <w:r w:rsidRPr="0007237D">
        <w:rPr>
          <w:rFonts w:ascii="Times New Roman" w:eastAsia="Times New Roman" w:hAnsi="Times New Roman" w:cs="Times New Roman"/>
          <w:sz w:val="24"/>
          <w:szCs w:val="24"/>
        </w:rPr>
        <w:t xml:space="preserve">explains that households with features such as low age, low education, low income, Spanish-speaking, noncitizens, and other minorities </w:t>
      </w:r>
      <w:r w:rsidRPr="0007237D">
        <w:rPr>
          <w:rFonts w:ascii="Times New Roman" w:eastAsia="Times New Roman" w:hAnsi="Times New Roman" w:cs="Times New Roman"/>
          <w:sz w:val="24"/>
          <w:szCs w:val="24"/>
        </w:rPr>
        <w:lastRenderedPageBreak/>
        <w:t>are demographics of the unbanked community.</w:t>
      </w:r>
      <w:r w:rsidRPr="0007237D">
        <w:rPr>
          <w:rFonts w:ascii="Times New Roman" w:hAnsi="Times New Roman" w:cs="Times New Roman"/>
          <w:sz w:val="24"/>
          <w:szCs w:val="24"/>
          <w:lang w:val="en"/>
        </w:rPr>
        <w:t xml:space="preserve"> Caskey </w:t>
      </w:r>
      <w:r w:rsidR="00590158">
        <w:rPr>
          <w:rFonts w:ascii="Times New Roman" w:hAnsi="Times New Roman" w:cs="Times New Roman"/>
          <w:sz w:val="24"/>
          <w:szCs w:val="24"/>
          <w:lang w:val="en"/>
        </w:rPr>
        <w:t>(</w:t>
      </w:r>
      <w:r w:rsidRPr="0007237D">
        <w:rPr>
          <w:rFonts w:ascii="Times New Roman" w:hAnsi="Times New Roman" w:cs="Times New Roman"/>
          <w:sz w:val="24"/>
          <w:szCs w:val="24"/>
          <w:lang w:val="en"/>
        </w:rPr>
        <w:t>1994</w:t>
      </w:r>
      <w:r w:rsidR="00590158">
        <w:rPr>
          <w:rFonts w:ascii="Times New Roman" w:hAnsi="Times New Roman" w:cs="Times New Roman"/>
          <w:sz w:val="24"/>
          <w:szCs w:val="24"/>
          <w:lang w:val="en"/>
        </w:rPr>
        <w:t>)</w:t>
      </w:r>
      <w:r w:rsidRPr="0007237D">
        <w:rPr>
          <w:rFonts w:ascii="Times New Roman" w:hAnsi="Times New Roman" w:cs="Times New Roman"/>
          <w:sz w:val="24"/>
          <w:szCs w:val="24"/>
          <w:lang w:val="en"/>
        </w:rPr>
        <w:t xml:space="preserve"> </w:t>
      </w:r>
      <w:r w:rsidRPr="0007237D">
        <w:rPr>
          <w:rFonts w:ascii="Times New Roman" w:eastAsia="Times New Roman" w:hAnsi="Times New Roman" w:cs="Times New Roman"/>
          <w:sz w:val="24"/>
          <w:szCs w:val="24"/>
        </w:rPr>
        <w:t>shows that access to banking systems is a step to creating wealth. Financial institutions provide a platform for people to save for emergencies and security. Also, the participants benefit from credit facilities on affordable terms. </w:t>
      </w:r>
    </w:p>
    <w:p w14:paraId="43825F03" w14:textId="02787085"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The unbanked nevertheless </w:t>
      </w:r>
      <w:r w:rsidR="00590158" w:rsidRPr="00590158">
        <w:rPr>
          <w:rFonts w:ascii="Times New Roman" w:eastAsia="Times New Roman" w:hAnsi="Times New Roman" w:cs="Times New Roman"/>
          <w:color w:val="FF0000"/>
          <w:sz w:val="24"/>
          <w:szCs w:val="24"/>
        </w:rPr>
        <w:t>resort to</w:t>
      </w:r>
      <w:r w:rsidRPr="00590158">
        <w:rPr>
          <w:rFonts w:ascii="Times New Roman" w:eastAsia="Times New Roman" w:hAnsi="Times New Roman" w:cs="Times New Roman"/>
          <w:color w:val="FF0000"/>
          <w:sz w:val="24"/>
          <w:szCs w:val="24"/>
        </w:rPr>
        <w:t xml:space="preserve"> </w:t>
      </w:r>
      <w:r w:rsidRPr="0007237D">
        <w:rPr>
          <w:rFonts w:ascii="Times New Roman" w:eastAsia="Times New Roman" w:hAnsi="Times New Roman" w:cs="Times New Roman"/>
          <w:sz w:val="24"/>
          <w:szCs w:val="24"/>
        </w:rPr>
        <w:t>finding other ways to conduct their basic financial transactions and meet their financial needs by getting to check-cashing business and pay the bill in cash</w:t>
      </w:r>
      <w:r>
        <w:rPr>
          <w:rFonts w:ascii="Times New Roman" w:eastAsia="Times New Roman" w:hAnsi="Times New Roman" w:cs="Times New Roman"/>
          <w:sz w:val="24"/>
          <w:szCs w:val="24"/>
        </w:rPr>
        <w:t xml:space="preserve"> </w:t>
      </w:r>
      <w:r w:rsidR="00590158">
        <w:rPr>
          <w:rFonts w:ascii="Times New Roman" w:eastAsia="Times New Roman" w:hAnsi="Times New Roman" w:cs="Times New Roman"/>
          <w:sz w:val="24"/>
          <w:szCs w:val="24"/>
        </w:rPr>
        <w:t>(</w:t>
      </w:r>
      <w:r>
        <w:rPr>
          <w:rFonts w:ascii="Times New Roman" w:hAnsi="Times New Roman" w:cs="Times New Roman"/>
          <w:sz w:val="24"/>
          <w:szCs w:val="24"/>
          <w:lang w:val="en"/>
        </w:rPr>
        <w:t>Bos, Carter, &amp; Skiba, 2012)</w:t>
      </w:r>
      <w:r w:rsidRPr="0007237D">
        <w:rPr>
          <w:rFonts w:ascii="Times New Roman" w:eastAsia="Times New Roman" w:hAnsi="Times New Roman" w:cs="Times New Roman"/>
          <w:sz w:val="24"/>
          <w:szCs w:val="24"/>
        </w:rPr>
        <w:t>. In their saving habits, they do it the informal way which has got increased risk of appropriation, no inflation protection and gets no return of their savings</w:t>
      </w:r>
      <w:r w:rsidR="00590158">
        <w:rPr>
          <w:rFonts w:ascii="Times New Roman" w:eastAsia="Times New Roman" w:hAnsi="Times New Roman" w:cs="Times New Roman"/>
          <w:sz w:val="24"/>
          <w:szCs w:val="24"/>
        </w:rPr>
        <w:t xml:space="preserve"> </w:t>
      </w:r>
      <w:r w:rsidR="00590158" w:rsidRPr="00590158">
        <w:rPr>
          <w:rFonts w:ascii="Times New Roman" w:eastAsia="Times New Roman" w:hAnsi="Times New Roman" w:cs="Times New Roman"/>
          <w:color w:val="FF0000"/>
          <w:sz w:val="24"/>
          <w:szCs w:val="24"/>
        </w:rPr>
        <w:t>(Citation)</w:t>
      </w:r>
      <w:r w:rsidRPr="00590158">
        <w:rPr>
          <w:rFonts w:ascii="Times New Roman" w:eastAsia="Times New Roman" w:hAnsi="Times New Roman" w:cs="Times New Roman"/>
          <w:color w:val="FF0000"/>
          <w:sz w:val="24"/>
          <w:szCs w:val="24"/>
        </w:rPr>
        <w:t>. </w:t>
      </w:r>
    </w:p>
    <w:p w14:paraId="7B83C86F" w14:textId="7AF8335B"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Immigrants who are mostly Latinos are the fastest-growing foreign group and most of them have low education in comparison to people from Asia and Europe. Additionally, they are mostly amongst the group of undocumented </w:t>
      </w:r>
      <w:r w:rsidR="00590158" w:rsidRPr="0007237D">
        <w:rPr>
          <w:rFonts w:ascii="Times New Roman" w:eastAsia="Times New Roman" w:hAnsi="Times New Roman" w:cs="Times New Roman"/>
          <w:sz w:val="24"/>
          <w:szCs w:val="24"/>
        </w:rPr>
        <w:t>immigrants,</w:t>
      </w:r>
      <w:r w:rsidRPr="0007237D">
        <w:rPr>
          <w:rFonts w:ascii="Times New Roman" w:eastAsia="Times New Roman" w:hAnsi="Times New Roman" w:cs="Times New Roman"/>
          <w:sz w:val="24"/>
          <w:szCs w:val="24"/>
        </w:rPr>
        <w:t xml:space="preserve"> hence, are less likely to engage in formalities such as banking sectors</w:t>
      </w:r>
      <w:r w:rsidRPr="0007237D">
        <w:rPr>
          <w:rFonts w:ascii="Times New Roman" w:hAnsi="Times New Roman" w:cs="Times New Roman"/>
          <w:sz w:val="24"/>
          <w:szCs w:val="24"/>
          <w:lang w:val="en"/>
        </w:rPr>
        <w:t xml:space="preserve"> (</w:t>
      </w:r>
      <w:proofErr w:type="spellStart"/>
      <w:r w:rsidRPr="0007237D">
        <w:rPr>
          <w:rFonts w:ascii="Times New Roman" w:hAnsi="Times New Roman" w:cs="Times New Roman"/>
          <w:sz w:val="24"/>
          <w:szCs w:val="24"/>
          <w:lang w:val="en"/>
        </w:rPr>
        <w:t>Shackman</w:t>
      </w:r>
      <w:proofErr w:type="spellEnd"/>
      <w:r w:rsidRPr="0007237D">
        <w:rPr>
          <w:rFonts w:ascii="Times New Roman" w:hAnsi="Times New Roman" w:cs="Times New Roman"/>
          <w:sz w:val="24"/>
          <w:szCs w:val="24"/>
          <w:lang w:val="en"/>
        </w:rPr>
        <w:t xml:space="preserve"> &amp; </w:t>
      </w:r>
      <w:proofErr w:type="spellStart"/>
      <w:r w:rsidRPr="0007237D">
        <w:rPr>
          <w:rFonts w:ascii="Times New Roman" w:hAnsi="Times New Roman" w:cs="Times New Roman"/>
          <w:sz w:val="24"/>
          <w:szCs w:val="24"/>
          <w:lang w:val="en"/>
        </w:rPr>
        <w:t>Tenney</w:t>
      </w:r>
      <w:proofErr w:type="spellEnd"/>
      <w:r w:rsidRPr="0007237D">
        <w:rPr>
          <w:rFonts w:ascii="Times New Roman" w:hAnsi="Times New Roman" w:cs="Times New Roman"/>
          <w:sz w:val="24"/>
          <w:szCs w:val="24"/>
          <w:lang w:val="en"/>
        </w:rPr>
        <w:t>, 2006)</w:t>
      </w:r>
      <w:r w:rsidRPr="0007237D">
        <w:rPr>
          <w:rFonts w:ascii="Times New Roman" w:eastAsia="Times New Roman" w:hAnsi="Times New Roman" w:cs="Times New Roman"/>
          <w:sz w:val="24"/>
          <w:szCs w:val="24"/>
        </w:rPr>
        <w:t>. </w:t>
      </w:r>
    </w:p>
    <w:p w14:paraId="6ADE1152" w14:textId="5CCF1093" w:rsidR="0007237D" w:rsidRPr="0007237D" w:rsidRDefault="0007237D" w:rsidP="00590158">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Furthermore, there are costs involved in owning an account such as time of usage and cost of managing an account. The low-income earners hold a greater risk of attracting charges involved in having a low balance, maintenance fee, and overdrafts. They are more likely to spend a huge proportion of their income on the transaction fee as they will keep sending and receiving money hence</w:t>
      </w:r>
      <w:r w:rsidR="00590158">
        <w:rPr>
          <w:rFonts w:ascii="Times New Roman" w:eastAsia="Times New Roman" w:hAnsi="Times New Roman" w:cs="Times New Roman"/>
          <w:sz w:val="24"/>
          <w:szCs w:val="24"/>
        </w:rPr>
        <w:t xml:space="preserve">, </w:t>
      </w:r>
      <w:r w:rsidRPr="0007237D">
        <w:rPr>
          <w:rFonts w:ascii="Times New Roman" w:eastAsia="Times New Roman" w:hAnsi="Times New Roman" w:cs="Times New Roman"/>
          <w:sz w:val="24"/>
          <w:szCs w:val="24"/>
        </w:rPr>
        <w:t>increasing their economic distress</w:t>
      </w:r>
      <w:r w:rsidRPr="0007237D">
        <w:rPr>
          <w:rFonts w:ascii="Times New Roman" w:hAnsi="Times New Roman" w:cs="Times New Roman"/>
          <w:sz w:val="24"/>
          <w:szCs w:val="24"/>
        </w:rPr>
        <w:t xml:space="preserve"> (</w:t>
      </w:r>
      <w:proofErr w:type="spellStart"/>
      <w:proofErr w:type="gramStart"/>
      <w:r w:rsidRPr="0007237D">
        <w:rPr>
          <w:rFonts w:ascii="Times New Roman" w:hAnsi="Times New Roman" w:cs="Times New Roman"/>
          <w:sz w:val="24"/>
          <w:szCs w:val="24"/>
        </w:rPr>
        <w:t>Klawitter</w:t>
      </w:r>
      <w:proofErr w:type="spellEnd"/>
      <w:r w:rsidRPr="0007237D">
        <w:rPr>
          <w:rFonts w:ascii="Times New Roman" w:hAnsi="Times New Roman" w:cs="Times New Roman"/>
          <w:sz w:val="24"/>
          <w:szCs w:val="24"/>
        </w:rPr>
        <w:t xml:space="preserve">  &amp;</w:t>
      </w:r>
      <w:proofErr w:type="gramEnd"/>
      <w:r w:rsidRPr="0007237D">
        <w:rPr>
          <w:rFonts w:ascii="Times New Roman" w:hAnsi="Times New Roman" w:cs="Times New Roman"/>
          <w:sz w:val="24"/>
          <w:szCs w:val="24"/>
        </w:rPr>
        <w:t xml:space="preserve"> </w:t>
      </w:r>
      <w:proofErr w:type="spellStart"/>
      <w:r w:rsidRPr="0007237D">
        <w:rPr>
          <w:rFonts w:ascii="Times New Roman" w:hAnsi="Times New Roman" w:cs="Times New Roman"/>
          <w:sz w:val="24"/>
          <w:szCs w:val="24"/>
        </w:rPr>
        <w:t>Fletschner</w:t>
      </w:r>
      <w:proofErr w:type="spellEnd"/>
      <w:r w:rsidRPr="0007237D">
        <w:rPr>
          <w:rFonts w:ascii="Times New Roman" w:hAnsi="Times New Roman" w:cs="Times New Roman"/>
          <w:sz w:val="24"/>
          <w:szCs w:val="24"/>
        </w:rPr>
        <w:t>, 2006)</w:t>
      </w:r>
      <w:r w:rsidRPr="0007237D">
        <w:rPr>
          <w:rFonts w:ascii="Times New Roman" w:eastAsia="Times New Roman" w:hAnsi="Times New Roman" w:cs="Times New Roman"/>
          <w:sz w:val="24"/>
          <w:szCs w:val="24"/>
        </w:rPr>
        <w:t>.</w:t>
      </w:r>
    </w:p>
    <w:p w14:paraId="644B65E8" w14:textId="77777777" w:rsidR="0007237D" w:rsidRPr="0007237D" w:rsidRDefault="0007237D" w:rsidP="0007237D">
      <w:pPr>
        <w:spacing w:after="0"/>
        <w:jc w:val="center"/>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t>Methodology</w:t>
      </w:r>
      <w:r>
        <w:rPr>
          <w:rFonts w:ascii="Times New Roman" w:eastAsia="Times New Roman" w:hAnsi="Times New Roman" w:cs="Times New Roman"/>
          <w:b/>
          <w:bCs/>
          <w:sz w:val="24"/>
          <w:szCs w:val="24"/>
        </w:rPr>
        <w:t xml:space="preserve"> of the study</w:t>
      </w:r>
    </w:p>
    <w:p w14:paraId="3B915D82" w14:textId="2D5F42BB"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The study has analyzed data from the Pew Health Group from their report on </w:t>
      </w:r>
      <w:r w:rsidR="00590158" w:rsidRPr="0007237D">
        <w:rPr>
          <w:rFonts w:ascii="Times New Roman" w:eastAsia="Times New Roman" w:hAnsi="Times New Roman" w:cs="Times New Roman"/>
          <w:sz w:val="24"/>
          <w:szCs w:val="24"/>
        </w:rPr>
        <w:t>Unba</w:t>
      </w:r>
      <w:r w:rsidR="00590158">
        <w:rPr>
          <w:rFonts w:ascii="Times New Roman" w:eastAsia="Times New Roman" w:hAnsi="Times New Roman" w:cs="Times New Roman"/>
          <w:sz w:val="24"/>
          <w:szCs w:val="24"/>
        </w:rPr>
        <w:t>nk</w:t>
      </w:r>
      <w:r w:rsidR="00590158" w:rsidRPr="0007237D">
        <w:rPr>
          <w:rFonts w:ascii="Times New Roman" w:eastAsia="Times New Roman" w:hAnsi="Times New Roman" w:cs="Times New Roman"/>
          <w:sz w:val="24"/>
          <w:szCs w:val="24"/>
        </w:rPr>
        <w:t>ed</w:t>
      </w:r>
      <w:r w:rsidRPr="0007237D">
        <w:rPr>
          <w:rFonts w:ascii="Times New Roman" w:eastAsia="Times New Roman" w:hAnsi="Times New Roman" w:cs="Times New Roman"/>
          <w:sz w:val="24"/>
          <w:szCs w:val="24"/>
        </w:rPr>
        <w:t xml:space="preserve"> by Choice: A look at how the low-income Los Angeles households manage the money, report, or July 2010. On the study design, the group focused on eight low-income residents in the neighborhood of Los Angeles which contained a combination of banked and unbanked customers. The neighborhood selected happens to be ethically and geographically diverse and hence, a good </w:t>
      </w:r>
      <w:r w:rsidRPr="0007237D">
        <w:rPr>
          <w:rFonts w:ascii="Times New Roman" w:eastAsia="Times New Roman" w:hAnsi="Times New Roman" w:cs="Times New Roman"/>
          <w:sz w:val="24"/>
          <w:szCs w:val="24"/>
        </w:rPr>
        <w:lastRenderedPageBreak/>
        <w:t>representation of the economy of the city. Some neighborhoods have a history of immigrant enclaves, others are stable, and other</w:t>
      </w:r>
      <w:r w:rsidR="00590158">
        <w:rPr>
          <w:rFonts w:ascii="Times New Roman" w:eastAsia="Times New Roman" w:hAnsi="Times New Roman" w:cs="Times New Roman"/>
          <w:sz w:val="24"/>
          <w:szCs w:val="24"/>
        </w:rPr>
        <w:t>s</w:t>
      </w:r>
      <w:r w:rsidRPr="0007237D">
        <w:rPr>
          <w:rFonts w:ascii="Times New Roman" w:eastAsia="Times New Roman" w:hAnsi="Times New Roman" w:cs="Times New Roman"/>
          <w:sz w:val="24"/>
          <w:szCs w:val="24"/>
        </w:rPr>
        <w:t xml:space="preserve"> experience gentrification pressures. </w:t>
      </w:r>
    </w:p>
    <w:p w14:paraId="52BD111A" w14:textId="76FA3504"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In these areas selected, the intention was to try and cover</w:t>
      </w:r>
      <w:r w:rsidR="00590158">
        <w:rPr>
          <w:rFonts w:ascii="Times New Roman" w:eastAsia="Times New Roman" w:hAnsi="Times New Roman" w:cs="Times New Roman"/>
          <w:sz w:val="24"/>
          <w:szCs w:val="24"/>
        </w:rPr>
        <w:t xml:space="preserve"> </w:t>
      </w:r>
      <w:r w:rsidRPr="0007237D">
        <w:rPr>
          <w:rFonts w:ascii="Times New Roman" w:eastAsia="Times New Roman" w:hAnsi="Times New Roman" w:cs="Times New Roman"/>
          <w:sz w:val="24"/>
          <w:szCs w:val="24"/>
        </w:rPr>
        <w:t xml:space="preserve">a good sample of the American population with low income, while collecting data, a door-to-door survey was conducted. The unbanked residents were represented by 1000 households while the banked residents were represented by 1000 households who had one or more bank accounts. The methodology chose the </w:t>
      </w:r>
      <w:proofErr w:type="gramStart"/>
      <w:r w:rsidRPr="0007237D">
        <w:rPr>
          <w:rFonts w:ascii="Times New Roman" w:eastAsia="Times New Roman" w:hAnsi="Times New Roman" w:cs="Times New Roman"/>
          <w:sz w:val="24"/>
          <w:szCs w:val="24"/>
        </w:rPr>
        <w:t>door to door</w:t>
      </w:r>
      <w:proofErr w:type="gramEnd"/>
      <w:r w:rsidRPr="0007237D">
        <w:rPr>
          <w:rFonts w:ascii="Times New Roman" w:eastAsia="Times New Roman" w:hAnsi="Times New Roman" w:cs="Times New Roman"/>
          <w:sz w:val="24"/>
          <w:szCs w:val="24"/>
        </w:rPr>
        <w:t xml:space="preserve"> visit to reach out to households who could have been out of reach if the survey was collected via telephone or online</w:t>
      </w:r>
      <w:r>
        <w:rPr>
          <w:rFonts w:ascii="Times New Roman" w:eastAsia="Times New Roman" w:hAnsi="Times New Roman" w:cs="Times New Roman"/>
          <w:sz w:val="24"/>
          <w:szCs w:val="24"/>
        </w:rPr>
        <w:t xml:space="preserve"> (</w:t>
      </w:r>
      <w:r>
        <w:rPr>
          <w:rFonts w:ascii="Times New Roman" w:hAnsi="Times New Roman" w:cs="Times New Roman"/>
          <w:sz w:val="24"/>
          <w:szCs w:val="24"/>
          <w:lang w:val="en"/>
        </w:rPr>
        <w:t>Pew Health Group, 2010)</w:t>
      </w:r>
      <w:r w:rsidRPr="0007237D">
        <w:rPr>
          <w:rFonts w:ascii="Times New Roman" w:eastAsia="Times New Roman" w:hAnsi="Times New Roman" w:cs="Times New Roman"/>
          <w:sz w:val="24"/>
          <w:szCs w:val="24"/>
        </w:rPr>
        <w:t>.</w:t>
      </w:r>
    </w:p>
    <w:p w14:paraId="3A45FA39" w14:textId="77777777" w:rsidR="0007237D" w:rsidRPr="0007237D" w:rsidRDefault="0007237D" w:rsidP="0007237D">
      <w:p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w:t>
      </w:r>
      <w:r>
        <w:rPr>
          <w:rFonts w:ascii="Times New Roman" w:eastAsia="Times New Roman" w:hAnsi="Times New Roman" w:cs="Times New Roman"/>
          <w:sz w:val="24"/>
          <w:szCs w:val="24"/>
        </w:rPr>
        <w:tab/>
      </w:r>
      <w:r w:rsidRPr="0007237D">
        <w:rPr>
          <w:rFonts w:ascii="Times New Roman" w:eastAsia="Times New Roman" w:hAnsi="Times New Roman" w:cs="Times New Roman"/>
          <w:sz w:val="24"/>
          <w:szCs w:val="24"/>
        </w:rPr>
        <w:t>The first wave was conducted in 2009 July to fill in the 2019 data while the second wave was conducted in 2010 May to represent the 2010 data. The study focused on the economic status of these households, financial behavior, and their perception of financial services. </w:t>
      </w:r>
    </w:p>
    <w:p w14:paraId="0CCCE6DB" w14:textId="77D0E1EC" w:rsidR="0007237D" w:rsidRPr="0007237D" w:rsidRDefault="0007237D" w:rsidP="0007237D">
      <w:p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According to a report done by the Federal Deposit Insurance Corporation (FDIC) in June 2011, a survey that involved an interview of about 54,000 interviewers where the survey was conducted by the Bureau of Labor Statistics (BLS). The survey was collected in the US to a labor force of several characteristics such as unemployment, employment, and people’s earnings.</w:t>
      </w:r>
    </w:p>
    <w:p w14:paraId="2BF80FEE" w14:textId="23780429" w:rsidR="0007237D" w:rsidRPr="0007237D" w:rsidRDefault="0007237D" w:rsidP="00590158">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The interviewers were diverse with different races, age, educational attainment, and marital status. The survey was also collected in 2 different phases; the first wave was conducted in January 2009 while the other had taken place in June 2011</w:t>
      </w:r>
      <w:r w:rsidRPr="0007237D">
        <w:rPr>
          <w:rFonts w:ascii="Times New Roman" w:hAnsi="Times New Roman" w:cs="Times New Roman"/>
          <w:sz w:val="24"/>
          <w:szCs w:val="24"/>
          <w:lang w:val="en"/>
        </w:rPr>
        <w:t xml:space="preserve"> </w:t>
      </w:r>
      <w:r>
        <w:rPr>
          <w:rFonts w:ascii="Times New Roman" w:hAnsi="Times New Roman" w:cs="Times New Roman"/>
          <w:sz w:val="24"/>
          <w:szCs w:val="24"/>
          <w:lang w:val="en"/>
        </w:rPr>
        <w:t>(</w:t>
      </w:r>
      <w:proofErr w:type="spellStart"/>
      <w:r>
        <w:rPr>
          <w:rFonts w:ascii="Times New Roman" w:hAnsi="Times New Roman" w:cs="Times New Roman"/>
          <w:sz w:val="24"/>
          <w:szCs w:val="24"/>
          <w:lang w:val="en"/>
        </w:rPr>
        <w:t>Burhouse</w:t>
      </w:r>
      <w:proofErr w:type="spellEnd"/>
      <w:r>
        <w:rPr>
          <w:rFonts w:ascii="Times New Roman" w:hAnsi="Times New Roman" w:cs="Times New Roman"/>
          <w:sz w:val="24"/>
          <w:szCs w:val="24"/>
          <w:lang w:val="en"/>
        </w:rPr>
        <w:t xml:space="preserve"> &amp; Osaki, 2012)</w:t>
      </w:r>
      <w:r w:rsidRPr="0007237D">
        <w:rPr>
          <w:rFonts w:ascii="Times New Roman" w:eastAsia="Times New Roman" w:hAnsi="Times New Roman" w:cs="Times New Roman"/>
          <w:sz w:val="24"/>
          <w:szCs w:val="24"/>
        </w:rPr>
        <w:t xml:space="preserve">. The primary objective was to understand the estimate of US residents who were unbanked and who were banked and the reasons why. </w:t>
      </w:r>
    </w:p>
    <w:p w14:paraId="6687ED2F" w14:textId="77777777" w:rsidR="00FB41F0" w:rsidRPr="0007237D" w:rsidRDefault="00FB41F0" w:rsidP="0007237D">
      <w:pPr>
        <w:jc w:val="center"/>
        <w:rPr>
          <w:rFonts w:ascii="Times New Roman" w:hAnsi="Times New Roman" w:cs="Times New Roman"/>
          <w:b/>
          <w:sz w:val="24"/>
          <w:szCs w:val="24"/>
        </w:rPr>
      </w:pPr>
      <w:r w:rsidRPr="0007237D">
        <w:rPr>
          <w:rFonts w:ascii="Times New Roman" w:hAnsi="Times New Roman" w:cs="Times New Roman"/>
          <w:b/>
          <w:sz w:val="24"/>
          <w:szCs w:val="24"/>
        </w:rPr>
        <w:t>Data Analysis and Results</w:t>
      </w:r>
    </w:p>
    <w:p w14:paraId="07A3081B" w14:textId="77777777" w:rsidR="00C70ECB"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1: </w:t>
      </w:r>
      <w:r w:rsidR="00C70ECB" w:rsidRPr="0007237D">
        <w:rPr>
          <w:rFonts w:ascii="Times New Roman" w:hAnsi="Times New Roman" w:cs="Times New Roman"/>
          <w:b/>
          <w:sz w:val="24"/>
          <w:szCs w:val="24"/>
        </w:rPr>
        <w:t>Financial behaviors from household income</w:t>
      </w:r>
      <w:r w:rsidRPr="0007237D">
        <w:rPr>
          <w:rFonts w:ascii="Times New Roman" w:hAnsi="Times New Roman" w:cs="Times New Roman"/>
          <w:b/>
          <w:sz w:val="24"/>
          <w:szCs w:val="24"/>
        </w:rPr>
        <w:t xml:space="preserve"> in form check</w:t>
      </w:r>
    </w:p>
    <w:tbl>
      <w:tblPr>
        <w:tblStyle w:val="LightList-Accent5"/>
        <w:tblW w:w="8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1"/>
        <w:gridCol w:w="1817"/>
        <w:gridCol w:w="1529"/>
      </w:tblGrid>
      <w:tr w:rsidR="0007237D" w:rsidRPr="0007237D" w14:paraId="18412AEC" w14:textId="77777777" w:rsidTr="0007237D">
        <w:trPr>
          <w:cnfStyle w:val="100000000000" w:firstRow="1" w:lastRow="0" w:firstColumn="0" w:lastColumn="0" w:oddVBand="0" w:evenVBand="0" w:oddHBand="0"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5581" w:type="dxa"/>
            <w:hideMark/>
          </w:tcPr>
          <w:p w14:paraId="147ABA18" w14:textId="77777777" w:rsidR="0007237D" w:rsidRPr="0007237D" w:rsidRDefault="0007237D" w:rsidP="0007237D">
            <w:pPr>
              <w:spacing w:line="480" w:lineRule="auto"/>
              <w:jc w:val="both"/>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lastRenderedPageBreak/>
              <w:t>Financial behaviors</w:t>
            </w:r>
          </w:p>
        </w:tc>
        <w:tc>
          <w:tcPr>
            <w:tcW w:w="1817" w:type="dxa"/>
            <w:hideMark/>
          </w:tcPr>
          <w:p w14:paraId="4341ECBB" w14:textId="77777777"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Banked</w:t>
            </w:r>
          </w:p>
        </w:tc>
        <w:tc>
          <w:tcPr>
            <w:tcW w:w="1529" w:type="dxa"/>
            <w:hideMark/>
          </w:tcPr>
          <w:p w14:paraId="53239CBF" w14:textId="77777777"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Unbanked</w:t>
            </w:r>
          </w:p>
        </w:tc>
      </w:tr>
      <w:tr w:rsidR="0007237D" w:rsidRPr="0007237D" w14:paraId="4F7DF918" w14:textId="77777777" w:rsidTr="0007237D">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5581" w:type="dxa"/>
            <w:tcBorders>
              <w:top w:val="none" w:sz="0" w:space="0" w:color="auto"/>
              <w:left w:val="none" w:sz="0" w:space="0" w:color="auto"/>
              <w:bottom w:val="none" w:sz="0" w:space="0" w:color="auto"/>
            </w:tcBorders>
            <w:hideMark/>
          </w:tcPr>
          <w:p w14:paraId="171869EB" w14:textId="77777777"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Deposit all in bank and spend it from there</w:t>
            </w:r>
          </w:p>
        </w:tc>
        <w:tc>
          <w:tcPr>
            <w:tcW w:w="1817" w:type="dxa"/>
            <w:tcBorders>
              <w:top w:val="none" w:sz="0" w:space="0" w:color="auto"/>
              <w:bottom w:val="none" w:sz="0" w:space="0" w:color="auto"/>
            </w:tcBorders>
            <w:hideMark/>
          </w:tcPr>
          <w:p w14:paraId="1EA4091B"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73%</w:t>
            </w:r>
          </w:p>
        </w:tc>
        <w:tc>
          <w:tcPr>
            <w:tcW w:w="1529" w:type="dxa"/>
            <w:tcBorders>
              <w:top w:val="none" w:sz="0" w:space="0" w:color="auto"/>
              <w:bottom w:val="none" w:sz="0" w:space="0" w:color="auto"/>
              <w:right w:val="none" w:sz="0" w:space="0" w:color="auto"/>
            </w:tcBorders>
            <w:hideMark/>
          </w:tcPr>
          <w:p w14:paraId="15FE1525"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3%</w:t>
            </w:r>
          </w:p>
        </w:tc>
      </w:tr>
      <w:tr w:rsidR="0007237D" w:rsidRPr="0007237D" w14:paraId="592A5689" w14:textId="77777777" w:rsidTr="0007237D">
        <w:trPr>
          <w:trHeight w:val="468"/>
        </w:trPr>
        <w:tc>
          <w:tcPr>
            <w:cnfStyle w:val="001000000000" w:firstRow="0" w:lastRow="0" w:firstColumn="1" w:lastColumn="0" w:oddVBand="0" w:evenVBand="0" w:oddHBand="0" w:evenHBand="0" w:firstRowFirstColumn="0" w:firstRowLastColumn="0" w:lastRowFirstColumn="0" w:lastRowLastColumn="0"/>
            <w:tcW w:w="5581" w:type="dxa"/>
            <w:hideMark/>
          </w:tcPr>
          <w:p w14:paraId="2EC9E097" w14:textId="77777777"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Cash the check at bank and spend</w:t>
            </w:r>
          </w:p>
        </w:tc>
        <w:tc>
          <w:tcPr>
            <w:tcW w:w="1817" w:type="dxa"/>
            <w:hideMark/>
          </w:tcPr>
          <w:p w14:paraId="11B9D6A7"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18%</w:t>
            </w:r>
          </w:p>
        </w:tc>
        <w:tc>
          <w:tcPr>
            <w:tcW w:w="1529" w:type="dxa"/>
            <w:hideMark/>
          </w:tcPr>
          <w:p w14:paraId="216C7752"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16%</w:t>
            </w:r>
          </w:p>
        </w:tc>
      </w:tr>
      <w:tr w:rsidR="0007237D" w:rsidRPr="0007237D" w14:paraId="68C37B49" w14:textId="77777777" w:rsidTr="0007237D">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5581" w:type="dxa"/>
            <w:tcBorders>
              <w:top w:val="none" w:sz="0" w:space="0" w:color="auto"/>
              <w:left w:val="none" w:sz="0" w:space="0" w:color="auto"/>
              <w:bottom w:val="none" w:sz="0" w:space="0" w:color="auto"/>
            </w:tcBorders>
            <w:hideMark/>
          </w:tcPr>
          <w:p w14:paraId="4846A621" w14:textId="77777777"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Cash check at cash casher and spend</w:t>
            </w:r>
          </w:p>
        </w:tc>
        <w:tc>
          <w:tcPr>
            <w:tcW w:w="1817" w:type="dxa"/>
            <w:tcBorders>
              <w:top w:val="none" w:sz="0" w:space="0" w:color="auto"/>
              <w:bottom w:val="none" w:sz="0" w:space="0" w:color="auto"/>
            </w:tcBorders>
            <w:hideMark/>
          </w:tcPr>
          <w:p w14:paraId="59600A17"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4%</w:t>
            </w:r>
          </w:p>
        </w:tc>
        <w:tc>
          <w:tcPr>
            <w:tcW w:w="1529" w:type="dxa"/>
            <w:tcBorders>
              <w:top w:val="none" w:sz="0" w:space="0" w:color="auto"/>
              <w:bottom w:val="none" w:sz="0" w:space="0" w:color="auto"/>
              <w:right w:val="none" w:sz="0" w:space="0" w:color="auto"/>
            </w:tcBorders>
            <w:hideMark/>
          </w:tcPr>
          <w:p w14:paraId="547006D8"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73%</w:t>
            </w:r>
          </w:p>
        </w:tc>
      </w:tr>
    </w:tbl>
    <w:p w14:paraId="2E5D9229" w14:textId="77777777" w:rsidR="0007237D" w:rsidRPr="0007237D" w:rsidRDefault="0007237D" w:rsidP="0007237D">
      <w:pPr>
        <w:jc w:val="both"/>
        <w:rPr>
          <w:rFonts w:ascii="Times New Roman" w:hAnsi="Times New Roman" w:cs="Times New Roman"/>
          <w:b/>
          <w:sz w:val="24"/>
          <w:szCs w:val="24"/>
        </w:rPr>
      </w:pPr>
    </w:p>
    <w:p w14:paraId="56BD0549" w14:textId="77777777"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Fig 2: Financial behaviors from household income in form cash</w:t>
      </w:r>
    </w:p>
    <w:tbl>
      <w:tblPr>
        <w:tblStyle w:val="LightList-Accent5"/>
        <w:tblW w:w="8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1620"/>
        <w:gridCol w:w="2064"/>
      </w:tblGrid>
      <w:tr w:rsidR="0007237D" w:rsidRPr="0007237D" w14:paraId="63C56135" w14:textId="77777777" w:rsidTr="0007237D">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4428" w:type="dxa"/>
            <w:hideMark/>
          </w:tcPr>
          <w:p w14:paraId="2C80ABEB" w14:textId="77777777" w:rsidR="0007237D" w:rsidRPr="0007237D" w:rsidRDefault="0007237D" w:rsidP="0007237D">
            <w:pPr>
              <w:spacing w:line="480" w:lineRule="auto"/>
              <w:jc w:val="both"/>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Financial behaviors</w:t>
            </w:r>
          </w:p>
        </w:tc>
        <w:tc>
          <w:tcPr>
            <w:tcW w:w="1620" w:type="dxa"/>
            <w:hideMark/>
          </w:tcPr>
          <w:p w14:paraId="5F502D83" w14:textId="77777777"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Banked</w:t>
            </w:r>
          </w:p>
        </w:tc>
        <w:tc>
          <w:tcPr>
            <w:tcW w:w="2064" w:type="dxa"/>
            <w:hideMark/>
          </w:tcPr>
          <w:p w14:paraId="21EEDDF2" w14:textId="77777777"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Unbanked</w:t>
            </w:r>
          </w:p>
        </w:tc>
      </w:tr>
      <w:tr w:rsidR="0007237D" w:rsidRPr="0007237D" w14:paraId="66F6981B" w14:textId="77777777" w:rsidTr="0007237D">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4428" w:type="dxa"/>
            <w:tcBorders>
              <w:top w:val="none" w:sz="0" w:space="0" w:color="auto"/>
              <w:left w:val="none" w:sz="0" w:space="0" w:color="auto"/>
              <w:bottom w:val="none" w:sz="0" w:space="0" w:color="auto"/>
            </w:tcBorders>
            <w:hideMark/>
          </w:tcPr>
          <w:p w14:paraId="262F155B" w14:textId="77777777"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Keep it all and spend</w:t>
            </w:r>
          </w:p>
        </w:tc>
        <w:tc>
          <w:tcPr>
            <w:tcW w:w="1620" w:type="dxa"/>
            <w:tcBorders>
              <w:top w:val="none" w:sz="0" w:space="0" w:color="auto"/>
              <w:bottom w:val="none" w:sz="0" w:space="0" w:color="auto"/>
            </w:tcBorders>
            <w:hideMark/>
          </w:tcPr>
          <w:p w14:paraId="77531B7F"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48%</w:t>
            </w:r>
          </w:p>
        </w:tc>
        <w:tc>
          <w:tcPr>
            <w:tcW w:w="2064" w:type="dxa"/>
            <w:tcBorders>
              <w:top w:val="none" w:sz="0" w:space="0" w:color="auto"/>
              <w:bottom w:val="none" w:sz="0" w:space="0" w:color="auto"/>
              <w:right w:val="none" w:sz="0" w:space="0" w:color="auto"/>
            </w:tcBorders>
            <w:hideMark/>
          </w:tcPr>
          <w:p w14:paraId="4A52D65D"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88%</w:t>
            </w:r>
          </w:p>
        </w:tc>
      </w:tr>
      <w:tr w:rsidR="0007237D" w:rsidRPr="0007237D" w14:paraId="56637D80" w14:textId="77777777" w:rsidTr="0007237D">
        <w:trPr>
          <w:trHeight w:val="502"/>
        </w:trPr>
        <w:tc>
          <w:tcPr>
            <w:cnfStyle w:val="001000000000" w:firstRow="0" w:lastRow="0" w:firstColumn="1" w:lastColumn="0" w:oddVBand="0" w:evenVBand="0" w:oddHBand="0" w:evenHBand="0" w:firstRowFirstColumn="0" w:firstRowLastColumn="0" w:lastRowFirstColumn="0" w:lastRowLastColumn="0"/>
            <w:tcW w:w="4428" w:type="dxa"/>
            <w:hideMark/>
          </w:tcPr>
          <w:p w14:paraId="1D363A59" w14:textId="77777777"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Deposit the cash at bank and spend</w:t>
            </w:r>
          </w:p>
        </w:tc>
        <w:tc>
          <w:tcPr>
            <w:tcW w:w="1620" w:type="dxa"/>
            <w:hideMark/>
          </w:tcPr>
          <w:p w14:paraId="44692972"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27%</w:t>
            </w:r>
          </w:p>
        </w:tc>
        <w:tc>
          <w:tcPr>
            <w:tcW w:w="2064" w:type="dxa"/>
            <w:hideMark/>
          </w:tcPr>
          <w:p w14:paraId="1167CE56"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1%</w:t>
            </w:r>
          </w:p>
        </w:tc>
      </w:tr>
      <w:tr w:rsidR="0007237D" w:rsidRPr="0007237D" w14:paraId="27FA8B93" w14:textId="77777777" w:rsidTr="0007237D">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4428" w:type="dxa"/>
            <w:tcBorders>
              <w:top w:val="none" w:sz="0" w:space="0" w:color="auto"/>
              <w:left w:val="none" w:sz="0" w:space="0" w:color="auto"/>
              <w:bottom w:val="none" w:sz="0" w:space="0" w:color="auto"/>
            </w:tcBorders>
            <w:hideMark/>
          </w:tcPr>
          <w:p w14:paraId="41D2838C" w14:textId="77777777"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Keep some and deposit the rest in bank</w:t>
            </w:r>
          </w:p>
        </w:tc>
        <w:tc>
          <w:tcPr>
            <w:tcW w:w="1620" w:type="dxa"/>
            <w:tcBorders>
              <w:top w:val="none" w:sz="0" w:space="0" w:color="auto"/>
              <w:bottom w:val="none" w:sz="0" w:space="0" w:color="auto"/>
            </w:tcBorders>
            <w:hideMark/>
          </w:tcPr>
          <w:p w14:paraId="440D68DA"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14%</w:t>
            </w:r>
          </w:p>
        </w:tc>
        <w:tc>
          <w:tcPr>
            <w:tcW w:w="2064" w:type="dxa"/>
            <w:tcBorders>
              <w:top w:val="none" w:sz="0" w:space="0" w:color="auto"/>
              <w:bottom w:val="none" w:sz="0" w:space="0" w:color="auto"/>
              <w:right w:val="none" w:sz="0" w:space="0" w:color="auto"/>
            </w:tcBorders>
            <w:hideMark/>
          </w:tcPr>
          <w:p w14:paraId="517C489D"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1%</w:t>
            </w:r>
          </w:p>
        </w:tc>
      </w:tr>
    </w:tbl>
    <w:p w14:paraId="307A046C" w14:textId="77777777" w:rsidR="00590158" w:rsidRDefault="00590158" w:rsidP="0007237D">
      <w:pPr>
        <w:jc w:val="both"/>
        <w:rPr>
          <w:rFonts w:ascii="Times New Roman" w:hAnsi="Times New Roman" w:cs="Times New Roman"/>
          <w:b/>
          <w:sz w:val="24"/>
          <w:szCs w:val="24"/>
        </w:rPr>
      </w:pPr>
    </w:p>
    <w:p w14:paraId="0B8E76DC" w14:textId="4E446240"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3: Account History of the </w:t>
      </w:r>
      <w:proofErr w:type="gramStart"/>
      <w:r w:rsidRPr="0007237D">
        <w:rPr>
          <w:rFonts w:ascii="Times New Roman" w:hAnsi="Times New Roman" w:cs="Times New Roman"/>
          <w:b/>
          <w:sz w:val="24"/>
          <w:szCs w:val="24"/>
        </w:rPr>
        <w:t>unbanked;</w:t>
      </w:r>
      <w:proofErr w:type="gramEnd"/>
    </w:p>
    <w:tbl>
      <w:tblPr>
        <w:tblStyle w:val="LightList-Accent5"/>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8"/>
        <w:gridCol w:w="4120"/>
      </w:tblGrid>
      <w:tr w:rsidR="0007237D" w:rsidRPr="0007237D" w14:paraId="4FEED916" w14:textId="77777777" w:rsidTr="0007237D">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5148" w:type="dxa"/>
            <w:hideMark/>
          </w:tcPr>
          <w:p w14:paraId="73729502" w14:textId="77777777" w:rsidR="0007237D" w:rsidRPr="0007237D" w:rsidRDefault="0007237D" w:rsidP="0007237D">
            <w:pPr>
              <w:spacing w:line="480" w:lineRule="auto"/>
              <w:jc w:val="both"/>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Account history</w:t>
            </w:r>
          </w:p>
        </w:tc>
        <w:tc>
          <w:tcPr>
            <w:tcW w:w="4120" w:type="dxa"/>
            <w:hideMark/>
          </w:tcPr>
          <w:p w14:paraId="0DCB6BAF" w14:textId="77777777"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 of unbanked Residents</w:t>
            </w:r>
          </w:p>
        </w:tc>
      </w:tr>
      <w:tr w:rsidR="0007237D" w:rsidRPr="0007237D" w14:paraId="7DD6E322" w14:textId="77777777" w:rsidTr="0007237D">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5148" w:type="dxa"/>
            <w:tcBorders>
              <w:top w:val="none" w:sz="0" w:space="0" w:color="auto"/>
              <w:left w:val="none" w:sz="0" w:space="0" w:color="auto"/>
              <w:bottom w:val="none" w:sz="0" w:space="0" w:color="auto"/>
            </w:tcBorders>
            <w:hideMark/>
          </w:tcPr>
          <w:p w14:paraId="190B09E5" w14:textId="77777777"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Never had an account anywhere</w:t>
            </w:r>
          </w:p>
        </w:tc>
        <w:tc>
          <w:tcPr>
            <w:tcW w:w="4120" w:type="dxa"/>
            <w:tcBorders>
              <w:top w:val="none" w:sz="0" w:space="0" w:color="auto"/>
              <w:bottom w:val="none" w:sz="0" w:space="0" w:color="auto"/>
              <w:right w:val="none" w:sz="0" w:space="0" w:color="auto"/>
            </w:tcBorders>
            <w:hideMark/>
          </w:tcPr>
          <w:p w14:paraId="5787550E"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63%</w:t>
            </w:r>
          </w:p>
        </w:tc>
      </w:tr>
      <w:tr w:rsidR="0007237D" w:rsidRPr="0007237D" w14:paraId="06CE0044" w14:textId="77777777" w:rsidTr="0007237D">
        <w:trPr>
          <w:trHeight w:val="426"/>
        </w:trPr>
        <w:tc>
          <w:tcPr>
            <w:cnfStyle w:val="001000000000" w:firstRow="0" w:lastRow="0" w:firstColumn="1" w:lastColumn="0" w:oddVBand="0" w:evenVBand="0" w:oddHBand="0" w:evenHBand="0" w:firstRowFirstColumn="0" w:firstRowLastColumn="0" w:lastRowFirstColumn="0" w:lastRowLastColumn="0"/>
            <w:tcW w:w="5148" w:type="dxa"/>
            <w:hideMark/>
          </w:tcPr>
          <w:p w14:paraId="37D48284" w14:textId="77777777"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 xml:space="preserve">Had an account but no longer uses </w:t>
            </w:r>
          </w:p>
        </w:tc>
        <w:tc>
          <w:tcPr>
            <w:tcW w:w="4120" w:type="dxa"/>
            <w:hideMark/>
          </w:tcPr>
          <w:p w14:paraId="6E9FE2D5"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22%</w:t>
            </w:r>
          </w:p>
        </w:tc>
      </w:tr>
      <w:tr w:rsidR="0007237D" w:rsidRPr="0007237D" w14:paraId="1834811E" w14:textId="77777777" w:rsidTr="0007237D">
        <w:trPr>
          <w:cnfStyle w:val="000000100000" w:firstRow="0" w:lastRow="0" w:firstColumn="0" w:lastColumn="0" w:oddVBand="0" w:evenVBand="0" w:oddHBand="1" w:evenHBand="0" w:firstRowFirstColumn="0" w:firstRowLastColumn="0" w:lastRowFirstColumn="0" w:lastRowLastColumn="0"/>
          <w:trHeight w:val="595"/>
        </w:trPr>
        <w:tc>
          <w:tcPr>
            <w:cnfStyle w:val="001000000000" w:firstRow="0" w:lastRow="0" w:firstColumn="1" w:lastColumn="0" w:oddVBand="0" w:evenVBand="0" w:oddHBand="0" w:evenHBand="0" w:firstRowFirstColumn="0" w:firstRowLastColumn="0" w:lastRowFirstColumn="0" w:lastRowLastColumn="0"/>
            <w:tcW w:w="5148" w:type="dxa"/>
            <w:tcBorders>
              <w:top w:val="none" w:sz="0" w:space="0" w:color="auto"/>
              <w:left w:val="none" w:sz="0" w:space="0" w:color="auto"/>
              <w:bottom w:val="none" w:sz="0" w:space="0" w:color="auto"/>
            </w:tcBorders>
            <w:hideMark/>
          </w:tcPr>
          <w:p w14:paraId="27ECDFFC" w14:textId="77777777"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Ever opened an account but will never again</w:t>
            </w:r>
          </w:p>
        </w:tc>
        <w:tc>
          <w:tcPr>
            <w:tcW w:w="4120" w:type="dxa"/>
            <w:tcBorders>
              <w:top w:val="none" w:sz="0" w:space="0" w:color="auto"/>
              <w:bottom w:val="none" w:sz="0" w:space="0" w:color="auto"/>
              <w:right w:val="none" w:sz="0" w:space="0" w:color="auto"/>
            </w:tcBorders>
            <w:hideMark/>
          </w:tcPr>
          <w:p w14:paraId="455991A0"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9%</w:t>
            </w:r>
          </w:p>
        </w:tc>
      </w:tr>
      <w:tr w:rsidR="0007237D" w:rsidRPr="0007237D" w14:paraId="3A2258D5" w14:textId="77777777" w:rsidTr="0007237D">
        <w:trPr>
          <w:trHeight w:val="511"/>
        </w:trPr>
        <w:tc>
          <w:tcPr>
            <w:cnfStyle w:val="001000000000" w:firstRow="0" w:lastRow="0" w:firstColumn="1" w:lastColumn="0" w:oddVBand="0" w:evenVBand="0" w:oddHBand="0" w:evenHBand="0" w:firstRowFirstColumn="0" w:firstRowLastColumn="0" w:lastRowFirstColumn="0" w:lastRowLastColumn="0"/>
            <w:tcW w:w="5148" w:type="dxa"/>
            <w:hideMark/>
          </w:tcPr>
          <w:p w14:paraId="314A1525" w14:textId="77777777"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Opened an account in a different country</w:t>
            </w:r>
          </w:p>
        </w:tc>
        <w:tc>
          <w:tcPr>
            <w:tcW w:w="4120" w:type="dxa"/>
            <w:hideMark/>
          </w:tcPr>
          <w:p w14:paraId="0219FD98"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3%</w:t>
            </w:r>
          </w:p>
        </w:tc>
      </w:tr>
      <w:tr w:rsidR="0007237D" w:rsidRPr="0007237D" w14:paraId="7FAB48F8" w14:textId="77777777" w:rsidTr="0007237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5148" w:type="dxa"/>
            <w:tcBorders>
              <w:top w:val="none" w:sz="0" w:space="0" w:color="auto"/>
              <w:left w:val="none" w:sz="0" w:space="0" w:color="auto"/>
              <w:bottom w:val="none" w:sz="0" w:space="0" w:color="auto"/>
            </w:tcBorders>
            <w:hideMark/>
          </w:tcPr>
          <w:p w14:paraId="52B6A817" w14:textId="77777777"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 xml:space="preserve">Other </w:t>
            </w:r>
          </w:p>
        </w:tc>
        <w:tc>
          <w:tcPr>
            <w:tcW w:w="4120" w:type="dxa"/>
            <w:tcBorders>
              <w:top w:val="none" w:sz="0" w:space="0" w:color="auto"/>
              <w:bottom w:val="none" w:sz="0" w:space="0" w:color="auto"/>
              <w:right w:val="none" w:sz="0" w:space="0" w:color="auto"/>
            </w:tcBorders>
            <w:hideMark/>
          </w:tcPr>
          <w:p w14:paraId="445B5A7D"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3%</w:t>
            </w:r>
          </w:p>
        </w:tc>
      </w:tr>
    </w:tbl>
    <w:p w14:paraId="691B50F2" w14:textId="77777777" w:rsidR="0007237D" w:rsidRPr="0007237D" w:rsidRDefault="0007237D" w:rsidP="0007237D">
      <w:pPr>
        <w:jc w:val="both"/>
        <w:rPr>
          <w:rFonts w:ascii="Times New Roman" w:hAnsi="Times New Roman" w:cs="Times New Roman"/>
          <w:sz w:val="24"/>
          <w:szCs w:val="24"/>
        </w:rPr>
      </w:pPr>
    </w:p>
    <w:p w14:paraId="57FD41AF" w14:textId="77777777"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Fig 4: Perceptions of personal finance</w:t>
      </w:r>
    </w:p>
    <w:tbl>
      <w:tblPr>
        <w:tblStyle w:val="LightList-Accent5"/>
        <w:tblW w:w="9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5"/>
        <w:gridCol w:w="2340"/>
        <w:gridCol w:w="2162"/>
      </w:tblGrid>
      <w:tr w:rsidR="0007237D" w:rsidRPr="0007237D" w14:paraId="672F186A" w14:textId="77777777" w:rsidTr="0007237D">
        <w:trPr>
          <w:cnfStyle w:val="100000000000" w:firstRow="1" w:lastRow="0" w:firstColumn="0" w:lastColumn="0" w:oddVBand="0" w:evenVBand="0" w:oddHBand="0"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4695" w:type="dxa"/>
            <w:hideMark/>
          </w:tcPr>
          <w:p w14:paraId="29CDB463" w14:textId="77777777" w:rsidR="0007237D" w:rsidRPr="0007237D" w:rsidRDefault="0007237D" w:rsidP="0007237D">
            <w:pPr>
              <w:spacing w:line="480" w:lineRule="auto"/>
              <w:jc w:val="both"/>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lastRenderedPageBreak/>
              <w:t>Perceptions of personal finance</w:t>
            </w:r>
          </w:p>
        </w:tc>
        <w:tc>
          <w:tcPr>
            <w:tcW w:w="2340" w:type="dxa"/>
            <w:hideMark/>
          </w:tcPr>
          <w:p w14:paraId="538DFD53" w14:textId="77777777"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 xml:space="preserve">Banked </w:t>
            </w:r>
          </w:p>
        </w:tc>
        <w:tc>
          <w:tcPr>
            <w:tcW w:w="2162" w:type="dxa"/>
            <w:hideMark/>
          </w:tcPr>
          <w:p w14:paraId="093C3E4F" w14:textId="77777777"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rPr>
            </w:pPr>
            <w:r w:rsidRPr="0007237D">
              <w:rPr>
                <w:rFonts w:ascii="Times New Roman" w:eastAsia="Times New Roman" w:hAnsi="Times New Roman" w:cs="Times New Roman"/>
                <w:color w:val="auto"/>
                <w:sz w:val="24"/>
                <w:szCs w:val="24"/>
              </w:rPr>
              <w:t>Unbanked</w:t>
            </w:r>
          </w:p>
        </w:tc>
      </w:tr>
      <w:tr w:rsidR="0007237D" w:rsidRPr="0007237D" w14:paraId="7A7F292C" w14:textId="77777777" w:rsidTr="0007237D">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4695" w:type="dxa"/>
            <w:tcBorders>
              <w:top w:val="none" w:sz="0" w:space="0" w:color="auto"/>
              <w:left w:val="none" w:sz="0" w:space="0" w:color="auto"/>
              <w:bottom w:val="none" w:sz="0" w:space="0" w:color="auto"/>
            </w:tcBorders>
            <w:hideMark/>
          </w:tcPr>
          <w:p w14:paraId="14C891CC" w14:textId="77777777"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I am able to pay bills and save</w:t>
            </w:r>
          </w:p>
        </w:tc>
        <w:tc>
          <w:tcPr>
            <w:tcW w:w="2340" w:type="dxa"/>
            <w:tcBorders>
              <w:top w:val="none" w:sz="0" w:space="0" w:color="auto"/>
              <w:bottom w:val="none" w:sz="0" w:space="0" w:color="auto"/>
            </w:tcBorders>
            <w:hideMark/>
          </w:tcPr>
          <w:p w14:paraId="6D8DF92D"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24%</w:t>
            </w:r>
          </w:p>
        </w:tc>
        <w:tc>
          <w:tcPr>
            <w:tcW w:w="2162" w:type="dxa"/>
            <w:tcBorders>
              <w:top w:val="none" w:sz="0" w:space="0" w:color="auto"/>
              <w:bottom w:val="none" w:sz="0" w:space="0" w:color="auto"/>
              <w:right w:val="none" w:sz="0" w:space="0" w:color="auto"/>
            </w:tcBorders>
            <w:hideMark/>
          </w:tcPr>
          <w:p w14:paraId="7A9D2AC8"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11%</w:t>
            </w:r>
          </w:p>
        </w:tc>
      </w:tr>
      <w:tr w:rsidR="0007237D" w:rsidRPr="0007237D" w14:paraId="11B0EF44" w14:textId="77777777" w:rsidTr="0007237D">
        <w:trPr>
          <w:trHeight w:val="557"/>
        </w:trPr>
        <w:tc>
          <w:tcPr>
            <w:cnfStyle w:val="001000000000" w:firstRow="0" w:lastRow="0" w:firstColumn="1" w:lastColumn="0" w:oddVBand="0" w:evenVBand="0" w:oddHBand="0" w:evenHBand="0" w:firstRowFirstColumn="0" w:firstRowLastColumn="0" w:lastRowFirstColumn="0" w:lastRowLastColumn="0"/>
            <w:tcW w:w="4695" w:type="dxa"/>
            <w:hideMark/>
          </w:tcPr>
          <w:p w14:paraId="7B5B7A30" w14:textId="77777777"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 xml:space="preserve">I am able to pay bills but </w:t>
            </w:r>
            <w:proofErr w:type="gramStart"/>
            <w:r w:rsidRPr="0007237D">
              <w:rPr>
                <w:rFonts w:ascii="Times New Roman" w:eastAsia="Times New Roman" w:hAnsi="Times New Roman" w:cs="Times New Roman"/>
                <w:b w:val="0"/>
                <w:sz w:val="24"/>
                <w:szCs w:val="24"/>
              </w:rPr>
              <w:t>no</w:t>
            </w:r>
            <w:proofErr w:type="gramEnd"/>
            <w:r w:rsidRPr="0007237D">
              <w:rPr>
                <w:rFonts w:ascii="Times New Roman" w:eastAsia="Times New Roman" w:hAnsi="Times New Roman" w:cs="Times New Roman"/>
                <w:b w:val="0"/>
                <w:sz w:val="24"/>
                <w:szCs w:val="24"/>
              </w:rPr>
              <w:t xml:space="preserve"> enough to save</w:t>
            </w:r>
          </w:p>
        </w:tc>
        <w:tc>
          <w:tcPr>
            <w:tcW w:w="2340" w:type="dxa"/>
            <w:hideMark/>
          </w:tcPr>
          <w:p w14:paraId="7F6B715B"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49%</w:t>
            </w:r>
          </w:p>
        </w:tc>
        <w:tc>
          <w:tcPr>
            <w:tcW w:w="2162" w:type="dxa"/>
            <w:hideMark/>
          </w:tcPr>
          <w:p w14:paraId="57E89BE1"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51%</w:t>
            </w:r>
          </w:p>
        </w:tc>
      </w:tr>
      <w:tr w:rsidR="0007237D" w:rsidRPr="0007237D" w14:paraId="0BBC17DA" w14:textId="77777777" w:rsidTr="0007237D">
        <w:trPr>
          <w:cnfStyle w:val="000000100000" w:firstRow="0" w:lastRow="0" w:firstColumn="0" w:lastColumn="0" w:oddVBand="0" w:evenVBand="0" w:oddHBand="1" w:evenHBand="0" w:firstRowFirstColumn="0" w:firstRowLastColumn="0" w:lastRowFirstColumn="0" w:lastRowLastColumn="0"/>
          <w:trHeight w:val="741"/>
        </w:trPr>
        <w:tc>
          <w:tcPr>
            <w:cnfStyle w:val="001000000000" w:firstRow="0" w:lastRow="0" w:firstColumn="1" w:lastColumn="0" w:oddVBand="0" w:evenVBand="0" w:oddHBand="0" w:evenHBand="0" w:firstRowFirstColumn="0" w:firstRowLastColumn="0" w:lastRowFirstColumn="0" w:lastRowLastColumn="0"/>
            <w:tcW w:w="4695" w:type="dxa"/>
            <w:tcBorders>
              <w:top w:val="none" w:sz="0" w:space="0" w:color="auto"/>
              <w:left w:val="none" w:sz="0" w:space="0" w:color="auto"/>
              <w:bottom w:val="none" w:sz="0" w:space="0" w:color="auto"/>
            </w:tcBorders>
            <w:hideMark/>
          </w:tcPr>
          <w:p w14:paraId="4BD7C617" w14:textId="77777777" w:rsidR="0007237D" w:rsidRPr="0007237D" w:rsidRDefault="0007237D" w:rsidP="0007237D">
            <w:pPr>
              <w:spacing w:line="480" w:lineRule="auto"/>
              <w:jc w:val="both"/>
              <w:rPr>
                <w:rFonts w:ascii="Times New Roman" w:eastAsia="Times New Roman" w:hAnsi="Times New Roman" w:cs="Times New Roman"/>
                <w:b w:val="0"/>
                <w:sz w:val="24"/>
                <w:szCs w:val="24"/>
              </w:rPr>
            </w:pPr>
            <w:r w:rsidRPr="0007237D">
              <w:rPr>
                <w:rFonts w:ascii="Times New Roman" w:eastAsia="Times New Roman" w:hAnsi="Times New Roman" w:cs="Times New Roman"/>
                <w:b w:val="0"/>
                <w:sz w:val="24"/>
                <w:szCs w:val="24"/>
              </w:rPr>
              <w:t>I am not making enough to pay regular expenses financial health</w:t>
            </w:r>
          </w:p>
        </w:tc>
        <w:tc>
          <w:tcPr>
            <w:tcW w:w="2340" w:type="dxa"/>
            <w:tcBorders>
              <w:top w:val="none" w:sz="0" w:space="0" w:color="auto"/>
              <w:bottom w:val="none" w:sz="0" w:space="0" w:color="auto"/>
            </w:tcBorders>
            <w:hideMark/>
          </w:tcPr>
          <w:p w14:paraId="2FD737A6"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27%</w:t>
            </w:r>
          </w:p>
        </w:tc>
        <w:tc>
          <w:tcPr>
            <w:tcW w:w="2162" w:type="dxa"/>
            <w:tcBorders>
              <w:top w:val="none" w:sz="0" w:space="0" w:color="auto"/>
              <w:bottom w:val="none" w:sz="0" w:space="0" w:color="auto"/>
              <w:right w:val="none" w:sz="0" w:space="0" w:color="auto"/>
            </w:tcBorders>
            <w:hideMark/>
          </w:tcPr>
          <w:p w14:paraId="6E7EA63B"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38%</w:t>
            </w:r>
          </w:p>
        </w:tc>
      </w:tr>
    </w:tbl>
    <w:p w14:paraId="49EBC7C2" w14:textId="77777777" w:rsidR="0007237D" w:rsidRPr="0007237D" w:rsidRDefault="0007237D" w:rsidP="0007237D">
      <w:pPr>
        <w:jc w:val="both"/>
        <w:rPr>
          <w:rFonts w:ascii="Times New Roman" w:hAnsi="Times New Roman" w:cs="Times New Roman"/>
          <w:b/>
          <w:sz w:val="24"/>
          <w:szCs w:val="24"/>
        </w:rPr>
      </w:pPr>
    </w:p>
    <w:p w14:paraId="755B34D7" w14:textId="77777777"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Fig 5: Unbanked households categorized by ethnicity and race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7"/>
        <w:gridCol w:w="3117"/>
      </w:tblGrid>
      <w:tr w:rsidR="0007237D" w:rsidRPr="0007237D" w14:paraId="6138B58A" w14:textId="77777777" w:rsidTr="00F578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4707145E" w14:textId="77777777" w:rsidR="0007237D" w:rsidRPr="0007237D" w:rsidRDefault="0007237D" w:rsidP="0007237D">
            <w:pPr>
              <w:spacing w:line="480" w:lineRule="auto"/>
              <w:jc w:val="both"/>
              <w:rPr>
                <w:rFonts w:ascii="Times New Roman" w:hAnsi="Times New Roman" w:cs="Times New Roman"/>
                <w:color w:val="auto"/>
                <w:sz w:val="24"/>
                <w:szCs w:val="24"/>
              </w:rPr>
            </w:pPr>
            <w:r w:rsidRPr="0007237D">
              <w:rPr>
                <w:rFonts w:ascii="Times New Roman" w:hAnsi="Times New Roman" w:cs="Times New Roman"/>
                <w:color w:val="auto"/>
                <w:sz w:val="24"/>
                <w:szCs w:val="24"/>
              </w:rPr>
              <w:t>Race</w:t>
            </w:r>
          </w:p>
        </w:tc>
        <w:tc>
          <w:tcPr>
            <w:tcW w:w="3192" w:type="dxa"/>
          </w:tcPr>
          <w:p w14:paraId="75A52227" w14:textId="77777777"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(2009)</w:t>
            </w:r>
          </w:p>
        </w:tc>
        <w:tc>
          <w:tcPr>
            <w:tcW w:w="3192" w:type="dxa"/>
          </w:tcPr>
          <w:p w14:paraId="5B1C215C" w14:textId="77777777"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(2011)</w:t>
            </w:r>
          </w:p>
        </w:tc>
      </w:tr>
      <w:tr w:rsidR="0007237D" w:rsidRPr="0007237D" w14:paraId="14590732" w14:textId="77777777"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57995748"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All households</w:t>
            </w:r>
          </w:p>
        </w:tc>
        <w:tc>
          <w:tcPr>
            <w:tcW w:w="3192" w:type="dxa"/>
          </w:tcPr>
          <w:p w14:paraId="30B6516E"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7.6</w:t>
            </w:r>
          </w:p>
        </w:tc>
        <w:tc>
          <w:tcPr>
            <w:tcW w:w="3192" w:type="dxa"/>
          </w:tcPr>
          <w:p w14:paraId="5D5EAE7E"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8.2</w:t>
            </w:r>
          </w:p>
        </w:tc>
      </w:tr>
      <w:tr w:rsidR="0007237D" w:rsidRPr="0007237D" w14:paraId="353A0525" w14:textId="77777777" w:rsidTr="00F57888">
        <w:tc>
          <w:tcPr>
            <w:cnfStyle w:val="001000000000" w:firstRow="0" w:lastRow="0" w:firstColumn="1" w:lastColumn="0" w:oddVBand="0" w:evenVBand="0" w:oddHBand="0" w:evenHBand="0" w:firstRowFirstColumn="0" w:firstRowLastColumn="0" w:lastRowFirstColumn="0" w:lastRowLastColumn="0"/>
            <w:tcW w:w="3192" w:type="dxa"/>
          </w:tcPr>
          <w:p w14:paraId="3675C076"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Black</w:t>
            </w:r>
          </w:p>
        </w:tc>
        <w:tc>
          <w:tcPr>
            <w:tcW w:w="3192" w:type="dxa"/>
          </w:tcPr>
          <w:p w14:paraId="5E654AA7"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21.5</w:t>
            </w:r>
          </w:p>
        </w:tc>
        <w:tc>
          <w:tcPr>
            <w:tcW w:w="3192" w:type="dxa"/>
          </w:tcPr>
          <w:p w14:paraId="6EEDD610"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21.4</w:t>
            </w:r>
          </w:p>
        </w:tc>
      </w:tr>
      <w:tr w:rsidR="0007237D" w:rsidRPr="0007237D" w14:paraId="343B0624" w14:textId="77777777"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0DE4347C"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Hispanic</w:t>
            </w:r>
          </w:p>
        </w:tc>
        <w:tc>
          <w:tcPr>
            <w:tcW w:w="3192" w:type="dxa"/>
          </w:tcPr>
          <w:p w14:paraId="06BE3CF0"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19.2</w:t>
            </w:r>
          </w:p>
        </w:tc>
        <w:tc>
          <w:tcPr>
            <w:tcW w:w="3192" w:type="dxa"/>
          </w:tcPr>
          <w:p w14:paraId="4B346607"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20.1</w:t>
            </w:r>
          </w:p>
        </w:tc>
      </w:tr>
      <w:tr w:rsidR="0007237D" w:rsidRPr="0007237D" w14:paraId="0CF0A329" w14:textId="77777777" w:rsidTr="00F57888">
        <w:tc>
          <w:tcPr>
            <w:cnfStyle w:val="001000000000" w:firstRow="0" w:lastRow="0" w:firstColumn="1" w:lastColumn="0" w:oddVBand="0" w:evenVBand="0" w:oddHBand="0" w:evenHBand="0" w:firstRowFirstColumn="0" w:firstRowLastColumn="0" w:lastRowFirstColumn="0" w:lastRowLastColumn="0"/>
            <w:tcW w:w="3192" w:type="dxa"/>
          </w:tcPr>
          <w:p w14:paraId="5767669F"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American India</w:t>
            </w:r>
          </w:p>
        </w:tc>
        <w:tc>
          <w:tcPr>
            <w:tcW w:w="3192" w:type="dxa"/>
          </w:tcPr>
          <w:p w14:paraId="34D8CFE8"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15.3</w:t>
            </w:r>
          </w:p>
        </w:tc>
        <w:tc>
          <w:tcPr>
            <w:tcW w:w="3192" w:type="dxa"/>
          </w:tcPr>
          <w:p w14:paraId="7CACD191"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14.5</w:t>
            </w:r>
          </w:p>
        </w:tc>
      </w:tr>
      <w:tr w:rsidR="0007237D" w:rsidRPr="0007237D" w14:paraId="6763E424" w14:textId="77777777"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06B01C90" w14:textId="77777777" w:rsidR="0007237D" w:rsidRPr="0007237D" w:rsidRDefault="0007237D" w:rsidP="0007237D">
            <w:pPr>
              <w:spacing w:line="480" w:lineRule="auto"/>
              <w:jc w:val="both"/>
              <w:rPr>
                <w:rFonts w:ascii="Times New Roman" w:hAnsi="Times New Roman" w:cs="Times New Roman"/>
                <w:b w:val="0"/>
                <w:sz w:val="24"/>
                <w:szCs w:val="24"/>
              </w:rPr>
            </w:pPr>
            <w:proofErr w:type="spellStart"/>
            <w:r w:rsidRPr="0007237D">
              <w:rPr>
                <w:rFonts w:ascii="Times New Roman" w:hAnsi="Times New Roman" w:cs="Times New Roman"/>
                <w:b w:val="0"/>
                <w:sz w:val="24"/>
                <w:szCs w:val="24"/>
              </w:rPr>
              <w:t>Hawalian</w:t>
            </w:r>
            <w:proofErr w:type="spellEnd"/>
            <w:r w:rsidRPr="0007237D">
              <w:rPr>
                <w:rFonts w:ascii="Times New Roman" w:hAnsi="Times New Roman" w:cs="Times New Roman"/>
                <w:b w:val="0"/>
                <w:sz w:val="24"/>
                <w:szCs w:val="24"/>
              </w:rPr>
              <w:t>/ Pacific Islander</w:t>
            </w:r>
          </w:p>
        </w:tc>
        <w:tc>
          <w:tcPr>
            <w:tcW w:w="3192" w:type="dxa"/>
          </w:tcPr>
          <w:p w14:paraId="2D446A6C"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9.0</w:t>
            </w:r>
          </w:p>
        </w:tc>
        <w:tc>
          <w:tcPr>
            <w:tcW w:w="3192" w:type="dxa"/>
          </w:tcPr>
          <w:p w14:paraId="34B38E39"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6.2</w:t>
            </w:r>
          </w:p>
        </w:tc>
      </w:tr>
      <w:tr w:rsidR="0007237D" w:rsidRPr="0007237D" w14:paraId="3C6C6368" w14:textId="77777777" w:rsidTr="00F57888">
        <w:tc>
          <w:tcPr>
            <w:cnfStyle w:val="001000000000" w:firstRow="0" w:lastRow="0" w:firstColumn="1" w:lastColumn="0" w:oddVBand="0" w:evenVBand="0" w:oddHBand="0" w:evenHBand="0" w:firstRowFirstColumn="0" w:firstRowLastColumn="0" w:lastRowFirstColumn="0" w:lastRowLastColumn="0"/>
            <w:tcW w:w="3192" w:type="dxa"/>
          </w:tcPr>
          <w:p w14:paraId="7E342532"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White</w:t>
            </w:r>
          </w:p>
        </w:tc>
        <w:tc>
          <w:tcPr>
            <w:tcW w:w="3192" w:type="dxa"/>
          </w:tcPr>
          <w:p w14:paraId="3183F37D"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3.3</w:t>
            </w:r>
          </w:p>
        </w:tc>
        <w:tc>
          <w:tcPr>
            <w:tcW w:w="3192" w:type="dxa"/>
          </w:tcPr>
          <w:p w14:paraId="2E20D3DC"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4.0</w:t>
            </w:r>
          </w:p>
        </w:tc>
      </w:tr>
      <w:tr w:rsidR="0007237D" w:rsidRPr="0007237D" w14:paraId="7A4996BB" w14:textId="77777777"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252E675F"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Asian</w:t>
            </w:r>
          </w:p>
        </w:tc>
        <w:tc>
          <w:tcPr>
            <w:tcW w:w="3192" w:type="dxa"/>
          </w:tcPr>
          <w:p w14:paraId="00407225"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3.5</w:t>
            </w:r>
          </w:p>
        </w:tc>
        <w:tc>
          <w:tcPr>
            <w:tcW w:w="3192" w:type="dxa"/>
          </w:tcPr>
          <w:p w14:paraId="4367A59F"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2.7</w:t>
            </w:r>
          </w:p>
        </w:tc>
      </w:tr>
    </w:tbl>
    <w:p w14:paraId="74288794" w14:textId="77777777" w:rsidR="0007237D" w:rsidRPr="0007237D" w:rsidRDefault="0007237D" w:rsidP="0007237D">
      <w:pPr>
        <w:jc w:val="both"/>
        <w:rPr>
          <w:rFonts w:ascii="Times New Roman" w:hAnsi="Times New Roman" w:cs="Times New Roman"/>
          <w:b/>
          <w:sz w:val="24"/>
          <w:szCs w:val="24"/>
        </w:rPr>
      </w:pPr>
    </w:p>
    <w:p w14:paraId="51E63E83" w14:textId="77777777"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Fig 6: Unbanked households categorized by age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7"/>
        <w:gridCol w:w="3117"/>
      </w:tblGrid>
      <w:tr w:rsidR="0007237D" w:rsidRPr="0007237D" w14:paraId="66FF2AAC" w14:textId="77777777" w:rsidTr="00F578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08F90A46" w14:textId="77777777" w:rsidR="0007237D" w:rsidRPr="0007237D" w:rsidRDefault="0007237D" w:rsidP="0007237D">
            <w:pPr>
              <w:spacing w:line="480" w:lineRule="auto"/>
              <w:jc w:val="both"/>
              <w:rPr>
                <w:rFonts w:ascii="Times New Roman" w:hAnsi="Times New Roman" w:cs="Times New Roman"/>
                <w:color w:val="auto"/>
                <w:sz w:val="24"/>
                <w:szCs w:val="24"/>
              </w:rPr>
            </w:pPr>
            <w:r w:rsidRPr="0007237D">
              <w:rPr>
                <w:rFonts w:ascii="Times New Roman" w:hAnsi="Times New Roman" w:cs="Times New Roman"/>
                <w:color w:val="auto"/>
                <w:sz w:val="24"/>
                <w:szCs w:val="24"/>
              </w:rPr>
              <w:t>Age</w:t>
            </w:r>
          </w:p>
        </w:tc>
        <w:tc>
          <w:tcPr>
            <w:tcW w:w="3192" w:type="dxa"/>
          </w:tcPr>
          <w:p w14:paraId="550BDB5F" w14:textId="77777777"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(2009)</w:t>
            </w:r>
          </w:p>
        </w:tc>
        <w:tc>
          <w:tcPr>
            <w:tcW w:w="3192" w:type="dxa"/>
          </w:tcPr>
          <w:p w14:paraId="42EBB157" w14:textId="77777777"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(2011)</w:t>
            </w:r>
          </w:p>
        </w:tc>
      </w:tr>
      <w:tr w:rsidR="0007237D" w:rsidRPr="0007237D" w14:paraId="5C07F25B" w14:textId="77777777"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6615010B"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All households</w:t>
            </w:r>
          </w:p>
        </w:tc>
        <w:tc>
          <w:tcPr>
            <w:tcW w:w="3192" w:type="dxa"/>
            <w:tcBorders>
              <w:top w:val="none" w:sz="0" w:space="0" w:color="auto"/>
              <w:bottom w:val="none" w:sz="0" w:space="0" w:color="auto"/>
            </w:tcBorders>
          </w:tcPr>
          <w:p w14:paraId="4ED5E6CD"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7.6</w:t>
            </w:r>
          </w:p>
        </w:tc>
        <w:tc>
          <w:tcPr>
            <w:tcW w:w="3192" w:type="dxa"/>
            <w:tcBorders>
              <w:top w:val="none" w:sz="0" w:space="0" w:color="auto"/>
              <w:bottom w:val="none" w:sz="0" w:space="0" w:color="auto"/>
              <w:right w:val="none" w:sz="0" w:space="0" w:color="auto"/>
            </w:tcBorders>
          </w:tcPr>
          <w:p w14:paraId="7F041E36"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8.2</w:t>
            </w:r>
          </w:p>
        </w:tc>
      </w:tr>
      <w:tr w:rsidR="0007237D" w:rsidRPr="0007237D" w14:paraId="5DB1EE17" w14:textId="77777777" w:rsidTr="00F57888">
        <w:tc>
          <w:tcPr>
            <w:cnfStyle w:val="001000000000" w:firstRow="0" w:lastRow="0" w:firstColumn="1" w:lastColumn="0" w:oddVBand="0" w:evenVBand="0" w:oddHBand="0" w:evenHBand="0" w:firstRowFirstColumn="0" w:firstRowLastColumn="0" w:lastRowFirstColumn="0" w:lastRowLastColumn="0"/>
            <w:tcW w:w="3192" w:type="dxa"/>
          </w:tcPr>
          <w:p w14:paraId="37E966E6"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15-24 years</w:t>
            </w:r>
          </w:p>
        </w:tc>
        <w:tc>
          <w:tcPr>
            <w:tcW w:w="3192" w:type="dxa"/>
          </w:tcPr>
          <w:p w14:paraId="101D573B"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15.7</w:t>
            </w:r>
          </w:p>
        </w:tc>
        <w:tc>
          <w:tcPr>
            <w:tcW w:w="3192" w:type="dxa"/>
          </w:tcPr>
          <w:p w14:paraId="50A82576"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17.4</w:t>
            </w:r>
          </w:p>
        </w:tc>
      </w:tr>
      <w:tr w:rsidR="0007237D" w:rsidRPr="0007237D" w14:paraId="3FD69846" w14:textId="77777777"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0E07DA7A"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25-34 years</w:t>
            </w:r>
          </w:p>
        </w:tc>
        <w:tc>
          <w:tcPr>
            <w:tcW w:w="3192" w:type="dxa"/>
            <w:tcBorders>
              <w:top w:val="none" w:sz="0" w:space="0" w:color="auto"/>
              <w:bottom w:val="none" w:sz="0" w:space="0" w:color="auto"/>
            </w:tcBorders>
          </w:tcPr>
          <w:p w14:paraId="5E551FEF"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11.7</w:t>
            </w:r>
          </w:p>
        </w:tc>
        <w:tc>
          <w:tcPr>
            <w:tcW w:w="3192" w:type="dxa"/>
            <w:tcBorders>
              <w:top w:val="none" w:sz="0" w:space="0" w:color="auto"/>
              <w:bottom w:val="none" w:sz="0" w:space="0" w:color="auto"/>
              <w:right w:val="none" w:sz="0" w:space="0" w:color="auto"/>
            </w:tcBorders>
          </w:tcPr>
          <w:p w14:paraId="02B6F4B6"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12.7</w:t>
            </w:r>
          </w:p>
        </w:tc>
      </w:tr>
      <w:tr w:rsidR="0007237D" w:rsidRPr="0007237D" w14:paraId="3EC86107" w14:textId="77777777" w:rsidTr="00F57888">
        <w:tc>
          <w:tcPr>
            <w:cnfStyle w:val="001000000000" w:firstRow="0" w:lastRow="0" w:firstColumn="1" w:lastColumn="0" w:oddVBand="0" w:evenVBand="0" w:oddHBand="0" w:evenHBand="0" w:firstRowFirstColumn="0" w:firstRowLastColumn="0" w:lastRowFirstColumn="0" w:lastRowLastColumn="0"/>
            <w:tcW w:w="3192" w:type="dxa"/>
          </w:tcPr>
          <w:p w14:paraId="269C8B14"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lastRenderedPageBreak/>
              <w:t>35-44 years</w:t>
            </w:r>
          </w:p>
        </w:tc>
        <w:tc>
          <w:tcPr>
            <w:tcW w:w="3192" w:type="dxa"/>
          </w:tcPr>
          <w:p w14:paraId="5E9039FB"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8.9</w:t>
            </w:r>
          </w:p>
        </w:tc>
        <w:tc>
          <w:tcPr>
            <w:tcW w:w="3192" w:type="dxa"/>
          </w:tcPr>
          <w:p w14:paraId="5E0D4978"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8.9</w:t>
            </w:r>
          </w:p>
        </w:tc>
      </w:tr>
      <w:tr w:rsidR="0007237D" w:rsidRPr="0007237D" w14:paraId="32F2D4CB" w14:textId="77777777"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283F1A9E"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45-54 years</w:t>
            </w:r>
          </w:p>
        </w:tc>
        <w:tc>
          <w:tcPr>
            <w:tcW w:w="3192" w:type="dxa"/>
            <w:tcBorders>
              <w:top w:val="none" w:sz="0" w:space="0" w:color="auto"/>
              <w:bottom w:val="none" w:sz="0" w:space="0" w:color="auto"/>
            </w:tcBorders>
          </w:tcPr>
          <w:p w14:paraId="17ECE768"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7.5</w:t>
            </w:r>
          </w:p>
        </w:tc>
        <w:tc>
          <w:tcPr>
            <w:tcW w:w="3192" w:type="dxa"/>
            <w:tcBorders>
              <w:top w:val="none" w:sz="0" w:space="0" w:color="auto"/>
              <w:bottom w:val="none" w:sz="0" w:space="0" w:color="auto"/>
              <w:right w:val="none" w:sz="0" w:space="0" w:color="auto"/>
            </w:tcBorders>
          </w:tcPr>
          <w:p w14:paraId="7676499C"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8.1</w:t>
            </w:r>
          </w:p>
        </w:tc>
      </w:tr>
      <w:tr w:rsidR="0007237D" w:rsidRPr="0007237D" w14:paraId="3B2B9AA5" w14:textId="77777777" w:rsidTr="00F57888">
        <w:tc>
          <w:tcPr>
            <w:cnfStyle w:val="001000000000" w:firstRow="0" w:lastRow="0" w:firstColumn="1" w:lastColumn="0" w:oddVBand="0" w:evenVBand="0" w:oddHBand="0" w:evenHBand="0" w:firstRowFirstColumn="0" w:firstRowLastColumn="0" w:lastRowFirstColumn="0" w:lastRowLastColumn="0"/>
            <w:tcW w:w="3192" w:type="dxa"/>
          </w:tcPr>
          <w:p w14:paraId="28DA319C"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55-64 years</w:t>
            </w:r>
          </w:p>
        </w:tc>
        <w:tc>
          <w:tcPr>
            <w:tcW w:w="3192" w:type="dxa"/>
          </w:tcPr>
          <w:p w14:paraId="55ADFA8C"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4.8</w:t>
            </w:r>
          </w:p>
        </w:tc>
        <w:tc>
          <w:tcPr>
            <w:tcW w:w="3192" w:type="dxa"/>
          </w:tcPr>
          <w:p w14:paraId="0E71B4A3"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5.5</w:t>
            </w:r>
          </w:p>
        </w:tc>
      </w:tr>
      <w:tr w:rsidR="0007237D" w:rsidRPr="0007237D" w14:paraId="0DF55952" w14:textId="77777777"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12D88615"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65+ years</w:t>
            </w:r>
          </w:p>
        </w:tc>
        <w:tc>
          <w:tcPr>
            <w:tcW w:w="3192" w:type="dxa"/>
            <w:tcBorders>
              <w:top w:val="none" w:sz="0" w:space="0" w:color="auto"/>
              <w:bottom w:val="none" w:sz="0" w:space="0" w:color="auto"/>
            </w:tcBorders>
          </w:tcPr>
          <w:p w14:paraId="179C9AD0"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3.5</w:t>
            </w:r>
          </w:p>
        </w:tc>
        <w:tc>
          <w:tcPr>
            <w:tcW w:w="3192" w:type="dxa"/>
            <w:tcBorders>
              <w:top w:val="none" w:sz="0" w:space="0" w:color="auto"/>
              <w:bottom w:val="none" w:sz="0" w:space="0" w:color="auto"/>
              <w:right w:val="none" w:sz="0" w:space="0" w:color="auto"/>
            </w:tcBorders>
          </w:tcPr>
          <w:p w14:paraId="6DEBE677"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3.9</w:t>
            </w:r>
          </w:p>
        </w:tc>
      </w:tr>
    </w:tbl>
    <w:p w14:paraId="18705C75" w14:textId="77777777"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Fig 7: Unbanked households categorized by Income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7"/>
        <w:gridCol w:w="3117"/>
      </w:tblGrid>
      <w:tr w:rsidR="0007237D" w:rsidRPr="0007237D" w14:paraId="15133E66" w14:textId="77777777" w:rsidTr="00F578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2997BACA" w14:textId="77777777" w:rsidR="0007237D" w:rsidRPr="0007237D" w:rsidRDefault="0007237D" w:rsidP="0007237D">
            <w:pPr>
              <w:spacing w:line="480" w:lineRule="auto"/>
              <w:jc w:val="both"/>
              <w:rPr>
                <w:rFonts w:ascii="Times New Roman" w:hAnsi="Times New Roman" w:cs="Times New Roman"/>
                <w:color w:val="auto"/>
                <w:sz w:val="24"/>
                <w:szCs w:val="24"/>
              </w:rPr>
            </w:pPr>
            <w:r w:rsidRPr="0007237D">
              <w:rPr>
                <w:rFonts w:ascii="Times New Roman" w:hAnsi="Times New Roman" w:cs="Times New Roman"/>
                <w:color w:val="auto"/>
                <w:sz w:val="24"/>
                <w:szCs w:val="24"/>
              </w:rPr>
              <w:t>Income per year</w:t>
            </w:r>
          </w:p>
        </w:tc>
        <w:tc>
          <w:tcPr>
            <w:tcW w:w="3192" w:type="dxa"/>
          </w:tcPr>
          <w:p w14:paraId="3CE59965" w14:textId="77777777"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(2009)</w:t>
            </w:r>
          </w:p>
        </w:tc>
        <w:tc>
          <w:tcPr>
            <w:tcW w:w="3192" w:type="dxa"/>
          </w:tcPr>
          <w:p w14:paraId="4F3A9281" w14:textId="77777777"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(2011)</w:t>
            </w:r>
          </w:p>
        </w:tc>
      </w:tr>
      <w:tr w:rsidR="0007237D" w:rsidRPr="0007237D" w14:paraId="5915F5B2" w14:textId="77777777"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1E4D993C"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All households</w:t>
            </w:r>
          </w:p>
        </w:tc>
        <w:tc>
          <w:tcPr>
            <w:tcW w:w="3192" w:type="dxa"/>
            <w:tcBorders>
              <w:top w:val="none" w:sz="0" w:space="0" w:color="auto"/>
              <w:bottom w:val="none" w:sz="0" w:space="0" w:color="auto"/>
            </w:tcBorders>
          </w:tcPr>
          <w:p w14:paraId="21FC65E5"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7.6</w:t>
            </w:r>
          </w:p>
        </w:tc>
        <w:tc>
          <w:tcPr>
            <w:tcW w:w="3192" w:type="dxa"/>
            <w:tcBorders>
              <w:top w:val="none" w:sz="0" w:space="0" w:color="auto"/>
              <w:bottom w:val="none" w:sz="0" w:space="0" w:color="auto"/>
              <w:right w:val="none" w:sz="0" w:space="0" w:color="auto"/>
            </w:tcBorders>
          </w:tcPr>
          <w:p w14:paraId="6ADDC686"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8.2</w:t>
            </w:r>
          </w:p>
        </w:tc>
      </w:tr>
      <w:tr w:rsidR="0007237D" w:rsidRPr="0007237D" w14:paraId="286DD678" w14:textId="77777777" w:rsidTr="00F57888">
        <w:tc>
          <w:tcPr>
            <w:cnfStyle w:val="001000000000" w:firstRow="0" w:lastRow="0" w:firstColumn="1" w:lastColumn="0" w:oddVBand="0" w:evenVBand="0" w:oddHBand="0" w:evenHBand="0" w:firstRowFirstColumn="0" w:firstRowLastColumn="0" w:lastRowFirstColumn="0" w:lastRowLastColumn="0"/>
            <w:tcW w:w="3192" w:type="dxa"/>
          </w:tcPr>
          <w:p w14:paraId="3A7F809C"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&gt;$15,000</w:t>
            </w:r>
          </w:p>
        </w:tc>
        <w:tc>
          <w:tcPr>
            <w:tcW w:w="3192" w:type="dxa"/>
          </w:tcPr>
          <w:p w14:paraId="4875BD6F"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27.0</w:t>
            </w:r>
          </w:p>
        </w:tc>
        <w:tc>
          <w:tcPr>
            <w:tcW w:w="3192" w:type="dxa"/>
          </w:tcPr>
          <w:p w14:paraId="67F12037"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29.6</w:t>
            </w:r>
          </w:p>
        </w:tc>
      </w:tr>
      <w:tr w:rsidR="0007237D" w:rsidRPr="0007237D" w14:paraId="7114F510" w14:textId="77777777"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18C97012"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$15,000 to $30,000</w:t>
            </w:r>
          </w:p>
        </w:tc>
        <w:tc>
          <w:tcPr>
            <w:tcW w:w="3192" w:type="dxa"/>
            <w:tcBorders>
              <w:top w:val="none" w:sz="0" w:space="0" w:color="auto"/>
              <w:bottom w:val="none" w:sz="0" w:space="0" w:color="auto"/>
            </w:tcBorders>
          </w:tcPr>
          <w:p w14:paraId="02DD180B"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13.0</w:t>
            </w:r>
          </w:p>
        </w:tc>
        <w:tc>
          <w:tcPr>
            <w:tcW w:w="3192" w:type="dxa"/>
            <w:tcBorders>
              <w:top w:val="none" w:sz="0" w:space="0" w:color="auto"/>
              <w:bottom w:val="none" w:sz="0" w:space="0" w:color="auto"/>
              <w:right w:val="none" w:sz="0" w:space="0" w:color="auto"/>
            </w:tcBorders>
          </w:tcPr>
          <w:p w14:paraId="76F005A1"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11.4</w:t>
            </w:r>
          </w:p>
        </w:tc>
      </w:tr>
      <w:tr w:rsidR="0007237D" w:rsidRPr="0007237D" w14:paraId="16A89B27" w14:textId="77777777" w:rsidTr="00F57888">
        <w:tc>
          <w:tcPr>
            <w:cnfStyle w:val="001000000000" w:firstRow="0" w:lastRow="0" w:firstColumn="1" w:lastColumn="0" w:oddVBand="0" w:evenVBand="0" w:oddHBand="0" w:evenHBand="0" w:firstRowFirstColumn="0" w:firstRowLastColumn="0" w:lastRowFirstColumn="0" w:lastRowLastColumn="0"/>
            <w:tcW w:w="3192" w:type="dxa"/>
          </w:tcPr>
          <w:p w14:paraId="4C0A563B"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$30,000 to $50,000</w:t>
            </w:r>
          </w:p>
        </w:tc>
        <w:tc>
          <w:tcPr>
            <w:tcW w:w="3192" w:type="dxa"/>
          </w:tcPr>
          <w:p w14:paraId="439AF32B"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4.1</w:t>
            </w:r>
          </w:p>
        </w:tc>
        <w:tc>
          <w:tcPr>
            <w:tcW w:w="3192" w:type="dxa"/>
          </w:tcPr>
          <w:p w14:paraId="2A6F9B61"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4.5</w:t>
            </w:r>
          </w:p>
        </w:tc>
      </w:tr>
      <w:tr w:rsidR="0007237D" w:rsidRPr="0007237D" w14:paraId="3FF24E1D" w14:textId="77777777"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5D54E282"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$50,000 to $75,000</w:t>
            </w:r>
          </w:p>
        </w:tc>
        <w:tc>
          <w:tcPr>
            <w:tcW w:w="3192" w:type="dxa"/>
            <w:tcBorders>
              <w:top w:val="none" w:sz="0" w:space="0" w:color="auto"/>
              <w:bottom w:val="none" w:sz="0" w:space="0" w:color="auto"/>
            </w:tcBorders>
          </w:tcPr>
          <w:p w14:paraId="1C829009"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1.5</w:t>
            </w:r>
          </w:p>
        </w:tc>
        <w:tc>
          <w:tcPr>
            <w:tcW w:w="3192" w:type="dxa"/>
            <w:tcBorders>
              <w:top w:val="none" w:sz="0" w:space="0" w:color="auto"/>
              <w:bottom w:val="none" w:sz="0" w:space="0" w:color="auto"/>
              <w:right w:val="none" w:sz="0" w:space="0" w:color="auto"/>
            </w:tcBorders>
          </w:tcPr>
          <w:p w14:paraId="57DC77F1"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1.4</w:t>
            </w:r>
          </w:p>
        </w:tc>
      </w:tr>
      <w:tr w:rsidR="0007237D" w:rsidRPr="0007237D" w14:paraId="3A4CF4DE" w14:textId="77777777" w:rsidTr="00F57888">
        <w:tc>
          <w:tcPr>
            <w:cnfStyle w:val="001000000000" w:firstRow="0" w:lastRow="0" w:firstColumn="1" w:lastColumn="0" w:oddVBand="0" w:evenVBand="0" w:oddHBand="0" w:evenHBand="0" w:firstRowFirstColumn="0" w:firstRowLastColumn="0" w:lastRowFirstColumn="0" w:lastRowLastColumn="0"/>
            <w:tcW w:w="3192" w:type="dxa"/>
          </w:tcPr>
          <w:p w14:paraId="4DAB8826"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At least $75,000</w:t>
            </w:r>
          </w:p>
        </w:tc>
        <w:tc>
          <w:tcPr>
            <w:tcW w:w="3192" w:type="dxa"/>
          </w:tcPr>
          <w:p w14:paraId="4892FCEF"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0.3</w:t>
            </w:r>
          </w:p>
        </w:tc>
        <w:tc>
          <w:tcPr>
            <w:tcW w:w="3192" w:type="dxa"/>
          </w:tcPr>
          <w:p w14:paraId="49FE4294"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0.2</w:t>
            </w:r>
          </w:p>
        </w:tc>
      </w:tr>
    </w:tbl>
    <w:p w14:paraId="355ABEF8" w14:textId="77777777" w:rsidR="0007237D" w:rsidRPr="0007237D" w:rsidRDefault="0007237D" w:rsidP="0007237D">
      <w:pPr>
        <w:jc w:val="both"/>
        <w:rPr>
          <w:rFonts w:ascii="Times New Roman" w:hAnsi="Times New Roman" w:cs="Times New Roman"/>
          <w:b/>
          <w:sz w:val="24"/>
          <w:szCs w:val="24"/>
        </w:rPr>
      </w:pPr>
    </w:p>
    <w:p w14:paraId="755CED28" w14:textId="77777777"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Fig 8: Unbanked households categorized by Household Type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7"/>
        <w:gridCol w:w="3117"/>
      </w:tblGrid>
      <w:tr w:rsidR="0007237D" w:rsidRPr="0007237D" w14:paraId="68F259E7" w14:textId="77777777" w:rsidTr="00F578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09031929" w14:textId="77777777" w:rsidR="0007237D" w:rsidRPr="0007237D" w:rsidRDefault="0007237D" w:rsidP="0007237D">
            <w:pPr>
              <w:spacing w:line="480" w:lineRule="auto"/>
              <w:jc w:val="both"/>
              <w:rPr>
                <w:rFonts w:ascii="Times New Roman" w:hAnsi="Times New Roman" w:cs="Times New Roman"/>
                <w:color w:val="auto"/>
                <w:sz w:val="24"/>
                <w:szCs w:val="24"/>
              </w:rPr>
            </w:pPr>
            <w:r w:rsidRPr="0007237D">
              <w:rPr>
                <w:rFonts w:ascii="Times New Roman" w:hAnsi="Times New Roman" w:cs="Times New Roman"/>
                <w:color w:val="auto"/>
                <w:sz w:val="24"/>
                <w:szCs w:val="24"/>
              </w:rPr>
              <w:t>Household Type</w:t>
            </w:r>
          </w:p>
        </w:tc>
        <w:tc>
          <w:tcPr>
            <w:tcW w:w="3192" w:type="dxa"/>
          </w:tcPr>
          <w:p w14:paraId="56E8F6A9" w14:textId="77777777"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(2009)</w:t>
            </w:r>
          </w:p>
        </w:tc>
        <w:tc>
          <w:tcPr>
            <w:tcW w:w="3192" w:type="dxa"/>
          </w:tcPr>
          <w:p w14:paraId="424B9726" w14:textId="77777777"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(2011)</w:t>
            </w:r>
          </w:p>
        </w:tc>
      </w:tr>
      <w:tr w:rsidR="0007237D" w:rsidRPr="0007237D" w14:paraId="0DD779AE" w14:textId="77777777"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346FEF9A"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All households</w:t>
            </w:r>
          </w:p>
        </w:tc>
        <w:tc>
          <w:tcPr>
            <w:tcW w:w="3192" w:type="dxa"/>
            <w:tcBorders>
              <w:top w:val="none" w:sz="0" w:space="0" w:color="auto"/>
              <w:bottom w:val="none" w:sz="0" w:space="0" w:color="auto"/>
            </w:tcBorders>
          </w:tcPr>
          <w:p w14:paraId="4547A403"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7.6</w:t>
            </w:r>
          </w:p>
        </w:tc>
        <w:tc>
          <w:tcPr>
            <w:tcW w:w="3192" w:type="dxa"/>
            <w:tcBorders>
              <w:top w:val="none" w:sz="0" w:space="0" w:color="auto"/>
              <w:bottom w:val="none" w:sz="0" w:space="0" w:color="auto"/>
              <w:right w:val="none" w:sz="0" w:space="0" w:color="auto"/>
            </w:tcBorders>
          </w:tcPr>
          <w:p w14:paraId="686BE25A"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8.2</w:t>
            </w:r>
          </w:p>
        </w:tc>
      </w:tr>
      <w:tr w:rsidR="0007237D" w:rsidRPr="0007237D" w14:paraId="71C4F0B6" w14:textId="77777777" w:rsidTr="00F57888">
        <w:tc>
          <w:tcPr>
            <w:cnfStyle w:val="001000000000" w:firstRow="0" w:lastRow="0" w:firstColumn="1" w:lastColumn="0" w:oddVBand="0" w:evenVBand="0" w:oddHBand="0" w:evenHBand="0" w:firstRowFirstColumn="0" w:firstRowLastColumn="0" w:lastRowFirstColumn="0" w:lastRowLastColumn="0"/>
            <w:tcW w:w="3192" w:type="dxa"/>
          </w:tcPr>
          <w:p w14:paraId="1E63B9AA"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Unmarried female family</w:t>
            </w:r>
          </w:p>
        </w:tc>
        <w:tc>
          <w:tcPr>
            <w:tcW w:w="3192" w:type="dxa"/>
          </w:tcPr>
          <w:p w14:paraId="72D68419"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19.5</w:t>
            </w:r>
          </w:p>
        </w:tc>
        <w:tc>
          <w:tcPr>
            <w:tcW w:w="3192" w:type="dxa"/>
          </w:tcPr>
          <w:p w14:paraId="2A96AF04"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19.1</w:t>
            </w:r>
          </w:p>
        </w:tc>
      </w:tr>
      <w:tr w:rsidR="0007237D" w:rsidRPr="0007237D" w14:paraId="26312871" w14:textId="77777777"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2B53622A"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Unmarried Male family</w:t>
            </w:r>
          </w:p>
        </w:tc>
        <w:tc>
          <w:tcPr>
            <w:tcW w:w="3192" w:type="dxa"/>
            <w:tcBorders>
              <w:top w:val="none" w:sz="0" w:space="0" w:color="auto"/>
              <w:bottom w:val="none" w:sz="0" w:space="0" w:color="auto"/>
            </w:tcBorders>
          </w:tcPr>
          <w:p w14:paraId="38E9BC66"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14.8</w:t>
            </w:r>
          </w:p>
        </w:tc>
        <w:tc>
          <w:tcPr>
            <w:tcW w:w="3192" w:type="dxa"/>
            <w:tcBorders>
              <w:top w:val="none" w:sz="0" w:space="0" w:color="auto"/>
              <w:bottom w:val="none" w:sz="0" w:space="0" w:color="auto"/>
              <w:right w:val="none" w:sz="0" w:space="0" w:color="auto"/>
            </w:tcBorders>
          </w:tcPr>
          <w:p w14:paraId="79ED7868"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14.3</w:t>
            </w:r>
          </w:p>
        </w:tc>
      </w:tr>
      <w:tr w:rsidR="0007237D" w:rsidRPr="0007237D" w14:paraId="0E494C68" w14:textId="77777777" w:rsidTr="00F57888">
        <w:tc>
          <w:tcPr>
            <w:cnfStyle w:val="001000000000" w:firstRow="0" w:lastRow="0" w:firstColumn="1" w:lastColumn="0" w:oddVBand="0" w:evenVBand="0" w:oddHBand="0" w:evenHBand="0" w:firstRowFirstColumn="0" w:firstRowLastColumn="0" w:lastRowFirstColumn="0" w:lastRowLastColumn="0"/>
            <w:tcW w:w="3192" w:type="dxa"/>
          </w:tcPr>
          <w:p w14:paraId="46E937DD"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Individual female</w:t>
            </w:r>
          </w:p>
        </w:tc>
        <w:tc>
          <w:tcPr>
            <w:tcW w:w="3192" w:type="dxa"/>
          </w:tcPr>
          <w:p w14:paraId="7C10F7B1"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6.6</w:t>
            </w:r>
          </w:p>
        </w:tc>
        <w:tc>
          <w:tcPr>
            <w:tcW w:w="3192" w:type="dxa"/>
          </w:tcPr>
          <w:p w14:paraId="31FB3C69"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7.8</w:t>
            </w:r>
          </w:p>
        </w:tc>
      </w:tr>
      <w:tr w:rsidR="0007237D" w:rsidRPr="0007237D" w14:paraId="3937672A" w14:textId="77777777"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2D04F777"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Individual male</w:t>
            </w:r>
          </w:p>
        </w:tc>
        <w:tc>
          <w:tcPr>
            <w:tcW w:w="3192" w:type="dxa"/>
            <w:tcBorders>
              <w:top w:val="none" w:sz="0" w:space="0" w:color="auto"/>
              <w:bottom w:val="none" w:sz="0" w:space="0" w:color="auto"/>
            </w:tcBorders>
          </w:tcPr>
          <w:p w14:paraId="32966739"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17.7</w:t>
            </w:r>
          </w:p>
        </w:tc>
        <w:tc>
          <w:tcPr>
            <w:tcW w:w="3192" w:type="dxa"/>
            <w:tcBorders>
              <w:top w:val="none" w:sz="0" w:space="0" w:color="auto"/>
              <w:bottom w:val="none" w:sz="0" w:space="0" w:color="auto"/>
              <w:right w:val="none" w:sz="0" w:space="0" w:color="auto"/>
            </w:tcBorders>
          </w:tcPr>
          <w:p w14:paraId="4F02CB20"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11.4</w:t>
            </w:r>
          </w:p>
        </w:tc>
      </w:tr>
      <w:tr w:rsidR="0007237D" w:rsidRPr="0007237D" w14:paraId="00F77E23" w14:textId="77777777" w:rsidTr="00F57888">
        <w:tc>
          <w:tcPr>
            <w:cnfStyle w:val="001000000000" w:firstRow="0" w:lastRow="0" w:firstColumn="1" w:lastColumn="0" w:oddVBand="0" w:evenVBand="0" w:oddHBand="0" w:evenHBand="0" w:firstRowFirstColumn="0" w:firstRowLastColumn="0" w:lastRowFirstColumn="0" w:lastRowLastColumn="0"/>
            <w:tcW w:w="3192" w:type="dxa"/>
          </w:tcPr>
          <w:p w14:paraId="1D7D7640"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Married couples</w:t>
            </w:r>
          </w:p>
        </w:tc>
        <w:tc>
          <w:tcPr>
            <w:tcW w:w="3192" w:type="dxa"/>
          </w:tcPr>
          <w:p w14:paraId="712E2D5E"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3.5</w:t>
            </w:r>
          </w:p>
        </w:tc>
        <w:tc>
          <w:tcPr>
            <w:tcW w:w="3192" w:type="dxa"/>
          </w:tcPr>
          <w:p w14:paraId="138F713A"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3.7</w:t>
            </w:r>
          </w:p>
        </w:tc>
      </w:tr>
    </w:tbl>
    <w:p w14:paraId="31AEC3CE" w14:textId="77777777"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Fig 9: Unbanked households categorized by Education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7"/>
        <w:gridCol w:w="3117"/>
      </w:tblGrid>
      <w:tr w:rsidR="0007237D" w:rsidRPr="0007237D" w14:paraId="554F4A39" w14:textId="77777777" w:rsidTr="00F578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189A8D6E" w14:textId="77777777" w:rsidR="0007237D" w:rsidRPr="0007237D" w:rsidRDefault="0007237D" w:rsidP="0007237D">
            <w:pPr>
              <w:spacing w:line="480" w:lineRule="auto"/>
              <w:jc w:val="both"/>
              <w:rPr>
                <w:rFonts w:ascii="Times New Roman" w:hAnsi="Times New Roman" w:cs="Times New Roman"/>
                <w:color w:val="auto"/>
                <w:sz w:val="24"/>
                <w:szCs w:val="24"/>
              </w:rPr>
            </w:pPr>
            <w:r w:rsidRPr="0007237D">
              <w:rPr>
                <w:rFonts w:ascii="Times New Roman" w:hAnsi="Times New Roman" w:cs="Times New Roman"/>
                <w:color w:val="auto"/>
                <w:sz w:val="24"/>
                <w:szCs w:val="24"/>
              </w:rPr>
              <w:lastRenderedPageBreak/>
              <w:t>Education</w:t>
            </w:r>
          </w:p>
        </w:tc>
        <w:tc>
          <w:tcPr>
            <w:tcW w:w="3192" w:type="dxa"/>
          </w:tcPr>
          <w:p w14:paraId="7C3080E6" w14:textId="77777777"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(2009)</w:t>
            </w:r>
          </w:p>
        </w:tc>
        <w:tc>
          <w:tcPr>
            <w:tcW w:w="3192" w:type="dxa"/>
          </w:tcPr>
          <w:p w14:paraId="6BCDE822" w14:textId="77777777"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(2011)</w:t>
            </w:r>
          </w:p>
        </w:tc>
      </w:tr>
      <w:tr w:rsidR="0007237D" w:rsidRPr="0007237D" w14:paraId="2ACCE0DF" w14:textId="77777777"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5DDF5FDF"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All households</w:t>
            </w:r>
          </w:p>
        </w:tc>
        <w:tc>
          <w:tcPr>
            <w:tcW w:w="3192" w:type="dxa"/>
            <w:tcBorders>
              <w:top w:val="none" w:sz="0" w:space="0" w:color="auto"/>
              <w:bottom w:val="none" w:sz="0" w:space="0" w:color="auto"/>
            </w:tcBorders>
          </w:tcPr>
          <w:p w14:paraId="5D6DCED1"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7.6</w:t>
            </w:r>
          </w:p>
        </w:tc>
        <w:tc>
          <w:tcPr>
            <w:tcW w:w="3192" w:type="dxa"/>
            <w:tcBorders>
              <w:top w:val="none" w:sz="0" w:space="0" w:color="auto"/>
              <w:bottom w:val="none" w:sz="0" w:space="0" w:color="auto"/>
              <w:right w:val="none" w:sz="0" w:space="0" w:color="auto"/>
            </w:tcBorders>
          </w:tcPr>
          <w:p w14:paraId="58A41BD7"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8.2</w:t>
            </w:r>
          </w:p>
        </w:tc>
      </w:tr>
      <w:tr w:rsidR="0007237D" w:rsidRPr="0007237D" w14:paraId="40B87AE6" w14:textId="77777777" w:rsidTr="00F57888">
        <w:tc>
          <w:tcPr>
            <w:cnfStyle w:val="001000000000" w:firstRow="0" w:lastRow="0" w:firstColumn="1" w:lastColumn="0" w:oddVBand="0" w:evenVBand="0" w:oddHBand="0" w:evenHBand="0" w:firstRowFirstColumn="0" w:firstRowLastColumn="0" w:lastRowFirstColumn="0" w:lastRowLastColumn="0"/>
            <w:tcW w:w="3192" w:type="dxa"/>
          </w:tcPr>
          <w:p w14:paraId="10DB95B8"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 xml:space="preserve">No high </w:t>
            </w:r>
            <w:proofErr w:type="gramStart"/>
            <w:r w:rsidRPr="0007237D">
              <w:rPr>
                <w:rFonts w:ascii="Times New Roman" w:hAnsi="Times New Roman" w:cs="Times New Roman"/>
                <w:b w:val="0"/>
                <w:sz w:val="24"/>
                <w:szCs w:val="24"/>
              </w:rPr>
              <w:t>schools</w:t>
            </w:r>
            <w:proofErr w:type="gramEnd"/>
            <w:r w:rsidRPr="0007237D">
              <w:rPr>
                <w:rFonts w:ascii="Times New Roman" w:hAnsi="Times New Roman" w:cs="Times New Roman"/>
                <w:b w:val="0"/>
                <w:sz w:val="24"/>
                <w:szCs w:val="24"/>
              </w:rPr>
              <w:t xml:space="preserve"> degree</w:t>
            </w:r>
          </w:p>
        </w:tc>
        <w:tc>
          <w:tcPr>
            <w:tcW w:w="3192" w:type="dxa"/>
          </w:tcPr>
          <w:p w14:paraId="530B6AFD"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24.4</w:t>
            </w:r>
          </w:p>
        </w:tc>
        <w:tc>
          <w:tcPr>
            <w:tcW w:w="3192" w:type="dxa"/>
          </w:tcPr>
          <w:p w14:paraId="7814601F"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25.8</w:t>
            </w:r>
          </w:p>
        </w:tc>
      </w:tr>
      <w:tr w:rsidR="0007237D" w:rsidRPr="0007237D" w14:paraId="270E359B" w14:textId="77777777"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004FAA4B"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Has a high school degree</w:t>
            </w:r>
          </w:p>
        </w:tc>
        <w:tc>
          <w:tcPr>
            <w:tcW w:w="3192" w:type="dxa"/>
            <w:tcBorders>
              <w:top w:val="none" w:sz="0" w:space="0" w:color="auto"/>
              <w:bottom w:val="none" w:sz="0" w:space="0" w:color="auto"/>
            </w:tcBorders>
          </w:tcPr>
          <w:p w14:paraId="0B449F78"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9.6</w:t>
            </w:r>
          </w:p>
        </w:tc>
        <w:tc>
          <w:tcPr>
            <w:tcW w:w="3192" w:type="dxa"/>
            <w:tcBorders>
              <w:top w:val="none" w:sz="0" w:space="0" w:color="auto"/>
              <w:bottom w:val="none" w:sz="0" w:space="0" w:color="auto"/>
              <w:right w:val="none" w:sz="0" w:space="0" w:color="auto"/>
            </w:tcBorders>
          </w:tcPr>
          <w:p w14:paraId="62A6761E"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10.9</w:t>
            </w:r>
          </w:p>
        </w:tc>
      </w:tr>
      <w:tr w:rsidR="0007237D" w:rsidRPr="0007237D" w14:paraId="7397B277" w14:textId="77777777" w:rsidTr="00F57888">
        <w:tc>
          <w:tcPr>
            <w:cnfStyle w:val="001000000000" w:firstRow="0" w:lastRow="0" w:firstColumn="1" w:lastColumn="0" w:oddVBand="0" w:evenVBand="0" w:oddHBand="0" w:evenHBand="0" w:firstRowFirstColumn="0" w:firstRowLastColumn="0" w:lastRowFirstColumn="0" w:lastRowLastColumn="0"/>
            <w:tcW w:w="3192" w:type="dxa"/>
          </w:tcPr>
          <w:p w14:paraId="672B4842"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Some college</w:t>
            </w:r>
          </w:p>
        </w:tc>
        <w:tc>
          <w:tcPr>
            <w:tcW w:w="3192" w:type="dxa"/>
          </w:tcPr>
          <w:p w14:paraId="027FFABA"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4.9</w:t>
            </w:r>
          </w:p>
        </w:tc>
        <w:tc>
          <w:tcPr>
            <w:tcW w:w="3192" w:type="dxa"/>
          </w:tcPr>
          <w:p w14:paraId="02C25085"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5.9</w:t>
            </w:r>
          </w:p>
        </w:tc>
      </w:tr>
      <w:tr w:rsidR="0007237D" w:rsidRPr="0007237D" w14:paraId="3E6BBDEA" w14:textId="77777777"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1DA68041"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College degree</w:t>
            </w:r>
          </w:p>
        </w:tc>
        <w:tc>
          <w:tcPr>
            <w:tcW w:w="3192" w:type="dxa"/>
            <w:tcBorders>
              <w:top w:val="none" w:sz="0" w:space="0" w:color="auto"/>
              <w:bottom w:val="none" w:sz="0" w:space="0" w:color="auto"/>
            </w:tcBorders>
          </w:tcPr>
          <w:p w14:paraId="179307B8"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1.2</w:t>
            </w:r>
          </w:p>
        </w:tc>
        <w:tc>
          <w:tcPr>
            <w:tcW w:w="3192" w:type="dxa"/>
            <w:tcBorders>
              <w:top w:val="none" w:sz="0" w:space="0" w:color="auto"/>
              <w:bottom w:val="none" w:sz="0" w:space="0" w:color="auto"/>
              <w:right w:val="none" w:sz="0" w:space="0" w:color="auto"/>
            </w:tcBorders>
          </w:tcPr>
          <w:p w14:paraId="7E9BE9F8"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1.1</w:t>
            </w:r>
          </w:p>
        </w:tc>
      </w:tr>
    </w:tbl>
    <w:p w14:paraId="4661865C" w14:textId="77777777"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Fig 10: Unbanked households categorized by Employment Status in 2009 and 2011</w:t>
      </w: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2"/>
        <w:gridCol w:w="3114"/>
        <w:gridCol w:w="3114"/>
      </w:tblGrid>
      <w:tr w:rsidR="0007237D" w:rsidRPr="0007237D" w14:paraId="6F02E370" w14:textId="77777777" w:rsidTr="00F578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266C54C9" w14:textId="77777777" w:rsidR="0007237D" w:rsidRPr="0007237D" w:rsidRDefault="0007237D" w:rsidP="0007237D">
            <w:pPr>
              <w:spacing w:line="480" w:lineRule="auto"/>
              <w:jc w:val="both"/>
              <w:rPr>
                <w:rFonts w:ascii="Times New Roman" w:hAnsi="Times New Roman" w:cs="Times New Roman"/>
                <w:color w:val="auto"/>
                <w:sz w:val="24"/>
                <w:szCs w:val="24"/>
              </w:rPr>
            </w:pPr>
            <w:r w:rsidRPr="0007237D">
              <w:rPr>
                <w:rFonts w:ascii="Times New Roman" w:hAnsi="Times New Roman" w:cs="Times New Roman"/>
                <w:color w:val="auto"/>
                <w:sz w:val="24"/>
                <w:szCs w:val="24"/>
              </w:rPr>
              <w:t>Employment Status</w:t>
            </w:r>
          </w:p>
        </w:tc>
        <w:tc>
          <w:tcPr>
            <w:tcW w:w="3192" w:type="dxa"/>
          </w:tcPr>
          <w:p w14:paraId="24FD62EF" w14:textId="77777777"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(2009)</w:t>
            </w:r>
          </w:p>
        </w:tc>
        <w:tc>
          <w:tcPr>
            <w:tcW w:w="3192" w:type="dxa"/>
          </w:tcPr>
          <w:p w14:paraId="27C94258" w14:textId="77777777" w:rsidR="0007237D" w:rsidRPr="0007237D" w:rsidRDefault="0007237D" w:rsidP="0007237D">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07237D">
              <w:rPr>
                <w:rFonts w:ascii="Times New Roman" w:hAnsi="Times New Roman" w:cs="Times New Roman"/>
                <w:color w:val="auto"/>
                <w:sz w:val="24"/>
                <w:szCs w:val="24"/>
              </w:rPr>
              <w:t>% of households (2011)</w:t>
            </w:r>
          </w:p>
        </w:tc>
      </w:tr>
      <w:tr w:rsidR="0007237D" w:rsidRPr="0007237D" w14:paraId="6ED41811" w14:textId="77777777"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5CDC25BD"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All households</w:t>
            </w:r>
          </w:p>
        </w:tc>
        <w:tc>
          <w:tcPr>
            <w:tcW w:w="3192" w:type="dxa"/>
            <w:tcBorders>
              <w:top w:val="none" w:sz="0" w:space="0" w:color="auto"/>
              <w:bottom w:val="none" w:sz="0" w:space="0" w:color="auto"/>
            </w:tcBorders>
          </w:tcPr>
          <w:p w14:paraId="04A0ACCA"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7.6</w:t>
            </w:r>
          </w:p>
        </w:tc>
        <w:tc>
          <w:tcPr>
            <w:tcW w:w="3192" w:type="dxa"/>
            <w:tcBorders>
              <w:top w:val="none" w:sz="0" w:space="0" w:color="auto"/>
              <w:bottom w:val="none" w:sz="0" w:space="0" w:color="auto"/>
              <w:right w:val="none" w:sz="0" w:space="0" w:color="auto"/>
            </w:tcBorders>
          </w:tcPr>
          <w:p w14:paraId="23116ECB"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8.2</w:t>
            </w:r>
          </w:p>
        </w:tc>
      </w:tr>
      <w:tr w:rsidR="0007237D" w:rsidRPr="0007237D" w14:paraId="07838942" w14:textId="77777777" w:rsidTr="00F57888">
        <w:tc>
          <w:tcPr>
            <w:cnfStyle w:val="001000000000" w:firstRow="0" w:lastRow="0" w:firstColumn="1" w:lastColumn="0" w:oddVBand="0" w:evenVBand="0" w:oddHBand="0" w:evenHBand="0" w:firstRowFirstColumn="0" w:firstRowLastColumn="0" w:lastRowFirstColumn="0" w:lastRowLastColumn="0"/>
            <w:tcW w:w="3192" w:type="dxa"/>
          </w:tcPr>
          <w:p w14:paraId="59AC3877"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Unemployed</w:t>
            </w:r>
          </w:p>
        </w:tc>
        <w:tc>
          <w:tcPr>
            <w:tcW w:w="3192" w:type="dxa"/>
          </w:tcPr>
          <w:p w14:paraId="3EFF0379"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19.1</w:t>
            </w:r>
          </w:p>
        </w:tc>
        <w:tc>
          <w:tcPr>
            <w:tcW w:w="3192" w:type="dxa"/>
          </w:tcPr>
          <w:p w14:paraId="5835156B"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22.5</w:t>
            </w:r>
          </w:p>
        </w:tc>
      </w:tr>
      <w:tr w:rsidR="0007237D" w:rsidRPr="0007237D" w14:paraId="78EF5196" w14:textId="77777777" w:rsidTr="00F578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Borders>
              <w:top w:val="none" w:sz="0" w:space="0" w:color="auto"/>
              <w:left w:val="none" w:sz="0" w:space="0" w:color="auto"/>
              <w:bottom w:val="none" w:sz="0" w:space="0" w:color="auto"/>
            </w:tcBorders>
          </w:tcPr>
          <w:p w14:paraId="5C356538"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Not in labor force</w:t>
            </w:r>
          </w:p>
        </w:tc>
        <w:tc>
          <w:tcPr>
            <w:tcW w:w="3192" w:type="dxa"/>
            <w:tcBorders>
              <w:top w:val="none" w:sz="0" w:space="0" w:color="auto"/>
              <w:bottom w:val="none" w:sz="0" w:space="0" w:color="auto"/>
            </w:tcBorders>
          </w:tcPr>
          <w:p w14:paraId="0778F0AF"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9.7</w:t>
            </w:r>
          </w:p>
        </w:tc>
        <w:tc>
          <w:tcPr>
            <w:tcW w:w="3192" w:type="dxa"/>
            <w:tcBorders>
              <w:top w:val="none" w:sz="0" w:space="0" w:color="auto"/>
              <w:bottom w:val="none" w:sz="0" w:space="0" w:color="auto"/>
              <w:right w:val="none" w:sz="0" w:space="0" w:color="auto"/>
            </w:tcBorders>
          </w:tcPr>
          <w:p w14:paraId="45B62D29" w14:textId="77777777" w:rsidR="0007237D" w:rsidRPr="0007237D" w:rsidRDefault="0007237D" w:rsidP="0007237D">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11.0</w:t>
            </w:r>
          </w:p>
        </w:tc>
      </w:tr>
      <w:tr w:rsidR="0007237D" w:rsidRPr="0007237D" w14:paraId="7E0296EC" w14:textId="77777777" w:rsidTr="00F57888">
        <w:tc>
          <w:tcPr>
            <w:cnfStyle w:val="001000000000" w:firstRow="0" w:lastRow="0" w:firstColumn="1" w:lastColumn="0" w:oddVBand="0" w:evenVBand="0" w:oddHBand="0" w:evenHBand="0" w:firstRowFirstColumn="0" w:firstRowLastColumn="0" w:lastRowFirstColumn="0" w:lastRowLastColumn="0"/>
            <w:tcW w:w="3192" w:type="dxa"/>
          </w:tcPr>
          <w:p w14:paraId="1019E394" w14:textId="77777777" w:rsidR="0007237D" w:rsidRPr="0007237D" w:rsidRDefault="0007237D" w:rsidP="0007237D">
            <w:pPr>
              <w:spacing w:line="480" w:lineRule="auto"/>
              <w:jc w:val="both"/>
              <w:rPr>
                <w:rFonts w:ascii="Times New Roman" w:hAnsi="Times New Roman" w:cs="Times New Roman"/>
                <w:b w:val="0"/>
                <w:sz w:val="24"/>
                <w:szCs w:val="24"/>
              </w:rPr>
            </w:pPr>
            <w:r w:rsidRPr="0007237D">
              <w:rPr>
                <w:rFonts w:ascii="Times New Roman" w:hAnsi="Times New Roman" w:cs="Times New Roman"/>
                <w:b w:val="0"/>
                <w:sz w:val="24"/>
                <w:szCs w:val="24"/>
              </w:rPr>
              <w:t>Employed</w:t>
            </w:r>
          </w:p>
        </w:tc>
        <w:tc>
          <w:tcPr>
            <w:tcW w:w="3192" w:type="dxa"/>
          </w:tcPr>
          <w:p w14:paraId="4C3C5073"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5.5</w:t>
            </w:r>
          </w:p>
        </w:tc>
        <w:tc>
          <w:tcPr>
            <w:tcW w:w="3192" w:type="dxa"/>
          </w:tcPr>
          <w:p w14:paraId="40E721A5" w14:textId="77777777" w:rsidR="0007237D" w:rsidRPr="0007237D" w:rsidRDefault="0007237D" w:rsidP="0007237D">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7237D">
              <w:rPr>
                <w:rFonts w:ascii="Times New Roman" w:hAnsi="Times New Roman" w:cs="Times New Roman"/>
                <w:sz w:val="24"/>
                <w:szCs w:val="24"/>
              </w:rPr>
              <w:t>5.3</w:t>
            </w:r>
          </w:p>
        </w:tc>
      </w:tr>
    </w:tbl>
    <w:p w14:paraId="4464CFB9" w14:textId="77777777" w:rsidR="0007237D" w:rsidRPr="0007237D" w:rsidRDefault="0007237D" w:rsidP="0007237D">
      <w:pPr>
        <w:jc w:val="both"/>
        <w:rPr>
          <w:rFonts w:ascii="Times New Roman" w:hAnsi="Times New Roman" w:cs="Times New Roman"/>
          <w:sz w:val="24"/>
          <w:szCs w:val="24"/>
        </w:rPr>
      </w:pPr>
    </w:p>
    <w:p w14:paraId="6A81CCF0" w14:textId="77777777"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Results</w:t>
      </w:r>
    </w:p>
    <w:p w14:paraId="10A00023" w14:textId="77777777"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Fig1: Financial behaviors from household income in form check</w:t>
      </w:r>
    </w:p>
    <w:p w14:paraId="6531F63C" w14:textId="77777777" w:rsidR="00C70ECB" w:rsidRPr="0007237D" w:rsidRDefault="00C70ECB" w:rsidP="0007237D">
      <w:pPr>
        <w:jc w:val="both"/>
        <w:rPr>
          <w:rFonts w:ascii="Times New Roman" w:hAnsi="Times New Roman" w:cs="Times New Roman"/>
          <w:sz w:val="24"/>
          <w:szCs w:val="24"/>
        </w:rPr>
      </w:pPr>
      <w:r w:rsidRPr="0007237D">
        <w:rPr>
          <w:rFonts w:ascii="Times New Roman" w:hAnsi="Times New Roman" w:cs="Times New Roman"/>
          <w:noProof/>
          <w:sz w:val="24"/>
          <w:szCs w:val="24"/>
        </w:rPr>
        <w:lastRenderedPageBreak/>
        <w:drawing>
          <wp:inline distT="0" distB="0" distL="0" distR="0" wp14:anchorId="266BC734" wp14:editId="0FC5D715">
            <wp:extent cx="4724400" cy="3171825"/>
            <wp:effectExtent l="0" t="0" r="1905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8C04C7D" w14:textId="77777777" w:rsidR="0007237D" w:rsidRPr="0007237D" w:rsidRDefault="0007237D" w:rsidP="0007237D">
      <w:pPr>
        <w:jc w:val="both"/>
        <w:rPr>
          <w:rFonts w:ascii="Times New Roman" w:hAnsi="Times New Roman" w:cs="Times New Roman"/>
          <w:sz w:val="24"/>
          <w:szCs w:val="24"/>
        </w:rPr>
      </w:pPr>
      <w:r w:rsidRPr="0007237D">
        <w:rPr>
          <w:rFonts w:ascii="Times New Roman" w:hAnsi="Times New Roman" w:cs="Times New Roman"/>
          <w:b/>
          <w:sz w:val="24"/>
          <w:szCs w:val="24"/>
        </w:rPr>
        <w:t>Fig 2: Financial behaviors from household income in form cash</w:t>
      </w:r>
      <w:r w:rsidRPr="0007237D">
        <w:rPr>
          <w:rFonts w:ascii="Times New Roman" w:hAnsi="Times New Roman" w:cs="Times New Roman"/>
          <w:noProof/>
          <w:sz w:val="24"/>
          <w:szCs w:val="24"/>
        </w:rPr>
        <w:drawing>
          <wp:inline distT="0" distB="0" distL="0" distR="0" wp14:anchorId="33D8F528" wp14:editId="2541BFAC">
            <wp:extent cx="4676775" cy="338137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4433872" w14:textId="77777777"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3: </w:t>
      </w:r>
      <w:r>
        <w:rPr>
          <w:rFonts w:ascii="Times New Roman" w:hAnsi="Times New Roman" w:cs="Times New Roman"/>
          <w:b/>
          <w:sz w:val="24"/>
          <w:szCs w:val="24"/>
        </w:rPr>
        <w:t>Account History of the unbanked</w:t>
      </w:r>
    </w:p>
    <w:p w14:paraId="71D92981" w14:textId="77777777" w:rsidR="00881309" w:rsidRPr="0007237D" w:rsidRDefault="00881309" w:rsidP="0007237D">
      <w:pPr>
        <w:jc w:val="both"/>
        <w:rPr>
          <w:rFonts w:ascii="Times New Roman" w:hAnsi="Times New Roman" w:cs="Times New Roman"/>
          <w:sz w:val="24"/>
          <w:szCs w:val="24"/>
        </w:rPr>
      </w:pPr>
      <w:r w:rsidRPr="0007237D">
        <w:rPr>
          <w:rFonts w:ascii="Times New Roman" w:hAnsi="Times New Roman" w:cs="Times New Roman"/>
          <w:noProof/>
          <w:sz w:val="24"/>
          <w:szCs w:val="24"/>
        </w:rPr>
        <w:lastRenderedPageBreak/>
        <w:drawing>
          <wp:inline distT="0" distB="0" distL="0" distR="0" wp14:anchorId="6662EF8A" wp14:editId="7C8C7AF6">
            <wp:extent cx="4572000" cy="2743200"/>
            <wp:effectExtent l="0" t="0" r="19050" b="1905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31A2DA1" w14:textId="77777777" w:rsidR="0007237D" w:rsidRPr="0007237D" w:rsidRDefault="0007237D"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4: </w:t>
      </w:r>
      <w:r w:rsidR="005416B5" w:rsidRPr="0007237D">
        <w:rPr>
          <w:rFonts w:ascii="Times New Roman" w:hAnsi="Times New Roman" w:cs="Times New Roman"/>
          <w:b/>
          <w:sz w:val="24"/>
          <w:szCs w:val="24"/>
        </w:rPr>
        <w:t xml:space="preserve">Perceptions of personal </w:t>
      </w:r>
      <w:r w:rsidR="00881309" w:rsidRPr="0007237D">
        <w:rPr>
          <w:rFonts w:ascii="Times New Roman" w:hAnsi="Times New Roman" w:cs="Times New Roman"/>
          <w:b/>
          <w:sz w:val="24"/>
          <w:szCs w:val="24"/>
        </w:rPr>
        <w:t>finance</w:t>
      </w:r>
    </w:p>
    <w:p w14:paraId="0E554565" w14:textId="77777777" w:rsidR="005416B5" w:rsidRPr="0007237D" w:rsidRDefault="004E6802"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34563CE8" wp14:editId="6B6B6EC3">
            <wp:extent cx="4476750" cy="2771775"/>
            <wp:effectExtent l="38100" t="0" r="19050" b="9525"/>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853E73D" w14:textId="77777777" w:rsidR="0007237D" w:rsidRPr="0007237D" w:rsidRDefault="0007237D" w:rsidP="0007237D">
      <w:pPr>
        <w:jc w:val="both"/>
        <w:rPr>
          <w:rFonts w:ascii="Times New Roman" w:hAnsi="Times New Roman" w:cs="Times New Roman"/>
          <w:sz w:val="24"/>
          <w:szCs w:val="24"/>
        </w:rPr>
      </w:pPr>
    </w:p>
    <w:p w14:paraId="45DB0E2A" w14:textId="77777777" w:rsidR="0007237D" w:rsidRPr="0007237D" w:rsidRDefault="0007237D" w:rsidP="0007237D">
      <w:pPr>
        <w:jc w:val="both"/>
        <w:rPr>
          <w:rFonts w:ascii="Times New Roman" w:hAnsi="Times New Roman" w:cs="Times New Roman"/>
          <w:sz w:val="24"/>
          <w:szCs w:val="24"/>
        </w:rPr>
      </w:pPr>
    </w:p>
    <w:p w14:paraId="7FBB3699" w14:textId="77777777" w:rsidR="00C91652" w:rsidRPr="0007237D" w:rsidRDefault="00C91652"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w:t>
      </w:r>
      <w:r w:rsidR="0007237D" w:rsidRPr="0007237D">
        <w:rPr>
          <w:rFonts w:ascii="Times New Roman" w:hAnsi="Times New Roman" w:cs="Times New Roman"/>
          <w:b/>
          <w:sz w:val="24"/>
          <w:szCs w:val="24"/>
        </w:rPr>
        <w:t>5</w:t>
      </w:r>
      <w:r w:rsidRPr="0007237D">
        <w:rPr>
          <w:rFonts w:ascii="Times New Roman" w:hAnsi="Times New Roman" w:cs="Times New Roman"/>
          <w:b/>
          <w:sz w:val="24"/>
          <w:szCs w:val="24"/>
        </w:rPr>
        <w:t xml:space="preserve">: Unbanked households categorized by </w:t>
      </w:r>
      <w:r w:rsidR="00046473" w:rsidRPr="0007237D">
        <w:rPr>
          <w:rFonts w:ascii="Times New Roman" w:hAnsi="Times New Roman" w:cs="Times New Roman"/>
          <w:b/>
          <w:sz w:val="24"/>
          <w:szCs w:val="24"/>
        </w:rPr>
        <w:t>ethnicity and race in 2009 and 2011</w:t>
      </w:r>
    </w:p>
    <w:p w14:paraId="4C2A8783" w14:textId="77777777" w:rsidR="0007237D" w:rsidRPr="0007237D" w:rsidRDefault="00326E9D" w:rsidP="0007237D">
      <w:pPr>
        <w:jc w:val="both"/>
        <w:rPr>
          <w:rFonts w:ascii="Times New Roman" w:hAnsi="Times New Roman" w:cs="Times New Roman"/>
          <w:sz w:val="24"/>
          <w:szCs w:val="24"/>
        </w:rPr>
      </w:pPr>
      <w:r w:rsidRPr="0007237D">
        <w:rPr>
          <w:rFonts w:ascii="Times New Roman" w:hAnsi="Times New Roman" w:cs="Times New Roman"/>
          <w:noProof/>
          <w:sz w:val="24"/>
          <w:szCs w:val="24"/>
        </w:rPr>
        <w:lastRenderedPageBreak/>
        <w:drawing>
          <wp:inline distT="0" distB="0" distL="0" distR="0" wp14:anchorId="138530EB" wp14:editId="77B2676F">
            <wp:extent cx="5267325" cy="3276600"/>
            <wp:effectExtent l="0" t="0" r="9525" b="1905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69D9737" w14:textId="77777777" w:rsidR="004E6802" w:rsidRPr="0007237D" w:rsidRDefault="0007237D" w:rsidP="0007237D">
      <w:pPr>
        <w:jc w:val="both"/>
        <w:rPr>
          <w:rFonts w:ascii="Times New Roman" w:hAnsi="Times New Roman" w:cs="Times New Roman"/>
          <w:sz w:val="24"/>
          <w:szCs w:val="24"/>
        </w:rPr>
      </w:pPr>
      <w:r w:rsidRPr="0007237D">
        <w:rPr>
          <w:rFonts w:ascii="Times New Roman" w:hAnsi="Times New Roman" w:cs="Times New Roman"/>
          <w:b/>
          <w:sz w:val="24"/>
          <w:szCs w:val="24"/>
        </w:rPr>
        <w:t xml:space="preserve">Fig 6: </w:t>
      </w:r>
      <w:r w:rsidR="00046473" w:rsidRPr="0007237D">
        <w:rPr>
          <w:rFonts w:ascii="Times New Roman" w:hAnsi="Times New Roman" w:cs="Times New Roman"/>
          <w:b/>
          <w:sz w:val="24"/>
          <w:szCs w:val="24"/>
        </w:rPr>
        <w:t>Unbanked households categorized by age in 2009 and 2011</w:t>
      </w:r>
      <w:r w:rsidR="004E6802" w:rsidRPr="0007237D">
        <w:rPr>
          <w:rFonts w:ascii="Times New Roman" w:hAnsi="Times New Roman" w:cs="Times New Roman"/>
          <w:noProof/>
          <w:sz w:val="24"/>
          <w:szCs w:val="24"/>
        </w:rPr>
        <w:drawing>
          <wp:inline distT="0" distB="0" distL="0" distR="0" wp14:anchorId="1236F2C8" wp14:editId="610C93E2">
            <wp:extent cx="5181600" cy="3762375"/>
            <wp:effectExtent l="0" t="0" r="19050" b="9525"/>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6BEDEAA" w14:textId="77777777" w:rsidR="00E8121F" w:rsidRPr="0007237D" w:rsidRDefault="00E8121F" w:rsidP="0007237D">
      <w:pPr>
        <w:jc w:val="both"/>
        <w:rPr>
          <w:rFonts w:ascii="Times New Roman" w:hAnsi="Times New Roman" w:cs="Times New Roman"/>
          <w:b/>
          <w:sz w:val="24"/>
          <w:szCs w:val="24"/>
        </w:rPr>
      </w:pPr>
      <w:r w:rsidRPr="0007237D">
        <w:rPr>
          <w:rFonts w:ascii="Times New Roman" w:hAnsi="Times New Roman" w:cs="Times New Roman"/>
          <w:b/>
          <w:sz w:val="24"/>
          <w:szCs w:val="24"/>
        </w:rPr>
        <w:lastRenderedPageBreak/>
        <w:t xml:space="preserve">Fig </w:t>
      </w:r>
      <w:r w:rsidR="0007237D" w:rsidRPr="0007237D">
        <w:rPr>
          <w:rFonts w:ascii="Times New Roman" w:hAnsi="Times New Roman" w:cs="Times New Roman"/>
          <w:b/>
          <w:sz w:val="24"/>
          <w:szCs w:val="24"/>
        </w:rPr>
        <w:t>7</w:t>
      </w:r>
      <w:r w:rsidRPr="0007237D">
        <w:rPr>
          <w:rFonts w:ascii="Times New Roman" w:hAnsi="Times New Roman" w:cs="Times New Roman"/>
          <w:b/>
          <w:sz w:val="24"/>
          <w:szCs w:val="24"/>
        </w:rPr>
        <w:t>: Unbanked households categorized by Income in 2009 and 2011</w:t>
      </w:r>
    </w:p>
    <w:p w14:paraId="5370F6C0" w14:textId="77777777" w:rsidR="004E6802" w:rsidRPr="0007237D" w:rsidRDefault="004E6802"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3A922BE7" wp14:editId="14AB1EDA">
            <wp:extent cx="5114925" cy="2762250"/>
            <wp:effectExtent l="0" t="0" r="9525" b="1905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FB6F92B" w14:textId="77777777" w:rsidR="005777AF" w:rsidRPr="0007237D" w:rsidRDefault="005777AF"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w:t>
      </w:r>
      <w:r w:rsidR="0007237D" w:rsidRPr="0007237D">
        <w:rPr>
          <w:rFonts w:ascii="Times New Roman" w:hAnsi="Times New Roman" w:cs="Times New Roman"/>
          <w:b/>
          <w:sz w:val="24"/>
          <w:szCs w:val="24"/>
        </w:rPr>
        <w:t>8</w:t>
      </w:r>
      <w:r w:rsidRPr="0007237D">
        <w:rPr>
          <w:rFonts w:ascii="Times New Roman" w:hAnsi="Times New Roman" w:cs="Times New Roman"/>
          <w:b/>
          <w:sz w:val="24"/>
          <w:szCs w:val="24"/>
        </w:rPr>
        <w:t>: Unbanked households categorized by Household Type in 2009 and 2011</w:t>
      </w:r>
    </w:p>
    <w:p w14:paraId="1981C329" w14:textId="77777777" w:rsidR="004E6802" w:rsidRPr="0007237D" w:rsidRDefault="004E6802"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03CB542F" wp14:editId="2A695163">
            <wp:extent cx="5076825" cy="3829050"/>
            <wp:effectExtent l="0" t="0" r="9525" b="1905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228BBE3" w14:textId="77777777" w:rsidR="00C56FB6" w:rsidRPr="0007237D" w:rsidRDefault="00C56FB6" w:rsidP="0007237D">
      <w:pPr>
        <w:jc w:val="both"/>
        <w:rPr>
          <w:rFonts w:ascii="Times New Roman" w:hAnsi="Times New Roman" w:cs="Times New Roman"/>
          <w:b/>
          <w:sz w:val="24"/>
          <w:szCs w:val="24"/>
        </w:rPr>
      </w:pPr>
      <w:r w:rsidRPr="0007237D">
        <w:rPr>
          <w:rFonts w:ascii="Times New Roman" w:hAnsi="Times New Roman" w:cs="Times New Roman"/>
          <w:b/>
          <w:sz w:val="24"/>
          <w:szCs w:val="24"/>
        </w:rPr>
        <w:lastRenderedPageBreak/>
        <w:t xml:space="preserve">Fig </w:t>
      </w:r>
      <w:r w:rsidR="0007237D" w:rsidRPr="0007237D">
        <w:rPr>
          <w:rFonts w:ascii="Times New Roman" w:hAnsi="Times New Roman" w:cs="Times New Roman"/>
          <w:b/>
          <w:sz w:val="24"/>
          <w:szCs w:val="24"/>
        </w:rPr>
        <w:t>9</w:t>
      </w:r>
      <w:r w:rsidRPr="0007237D">
        <w:rPr>
          <w:rFonts w:ascii="Times New Roman" w:hAnsi="Times New Roman" w:cs="Times New Roman"/>
          <w:b/>
          <w:sz w:val="24"/>
          <w:szCs w:val="24"/>
        </w:rPr>
        <w:t>: Unbanked households categorized by Education in 2009 and 2011</w:t>
      </w:r>
    </w:p>
    <w:p w14:paraId="0FBCAB97" w14:textId="77777777" w:rsidR="004E6802" w:rsidRPr="0007237D" w:rsidRDefault="004E6802"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2564134A" wp14:editId="0B44CCF0">
            <wp:extent cx="5391150" cy="3048000"/>
            <wp:effectExtent l="0" t="0" r="19050" b="1905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40F7534" w14:textId="77777777" w:rsidR="00C56FB6" w:rsidRPr="0007237D" w:rsidRDefault="00C56FB6" w:rsidP="0007237D">
      <w:pPr>
        <w:jc w:val="both"/>
        <w:rPr>
          <w:rFonts w:ascii="Times New Roman" w:hAnsi="Times New Roman" w:cs="Times New Roman"/>
          <w:b/>
          <w:sz w:val="24"/>
          <w:szCs w:val="24"/>
        </w:rPr>
      </w:pPr>
      <w:r w:rsidRPr="0007237D">
        <w:rPr>
          <w:rFonts w:ascii="Times New Roman" w:hAnsi="Times New Roman" w:cs="Times New Roman"/>
          <w:b/>
          <w:sz w:val="24"/>
          <w:szCs w:val="24"/>
        </w:rPr>
        <w:t xml:space="preserve">Fig </w:t>
      </w:r>
      <w:r w:rsidR="0007237D" w:rsidRPr="0007237D">
        <w:rPr>
          <w:rFonts w:ascii="Times New Roman" w:hAnsi="Times New Roman" w:cs="Times New Roman"/>
          <w:b/>
          <w:sz w:val="24"/>
          <w:szCs w:val="24"/>
        </w:rPr>
        <w:t>10</w:t>
      </w:r>
      <w:r w:rsidRPr="0007237D">
        <w:rPr>
          <w:rFonts w:ascii="Times New Roman" w:hAnsi="Times New Roman" w:cs="Times New Roman"/>
          <w:b/>
          <w:sz w:val="24"/>
          <w:szCs w:val="24"/>
        </w:rPr>
        <w:t>: Unbanked households categorized by Employment Status in 2009 and 2011</w:t>
      </w:r>
    </w:p>
    <w:p w14:paraId="70103251" w14:textId="77777777" w:rsidR="00D417AE" w:rsidRPr="0007237D" w:rsidRDefault="00881309" w:rsidP="0007237D">
      <w:pPr>
        <w:jc w:val="both"/>
        <w:rPr>
          <w:rFonts w:ascii="Times New Roman" w:hAnsi="Times New Roman" w:cs="Times New Roman"/>
          <w:sz w:val="24"/>
          <w:szCs w:val="24"/>
        </w:rPr>
      </w:pPr>
      <w:r w:rsidRPr="0007237D">
        <w:rPr>
          <w:rFonts w:ascii="Times New Roman" w:hAnsi="Times New Roman" w:cs="Times New Roman"/>
          <w:noProof/>
          <w:sz w:val="24"/>
          <w:szCs w:val="24"/>
        </w:rPr>
        <w:drawing>
          <wp:inline distT="0" distB="0" distL="0" distR="0" wp14:anchorId="6976B880" wp14:editId="0A90F1E0">
            <wp:extent cx="5019675" cy="3676650"/>
            <wp:effectExtent l="0" t="0" r="9525" b="1905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64D527D" w14:textId="77777777" w:rsidR="00590158" w:rsidRDefault="00590158" w:rsidP="0007237D">
      <w:pPr>
        <w:spacing w:after="0"/>
        <w:jc w:val="center"/>
        <w:rPr>
          <w:rFonts w:ascii="Times New Roman" w:eastAsia="Times New Roman" w:hAnsi="Times New Roman" w:cs="Times New Roman"/>
          <w:b/>
          <w:bCs/>
          <w:sz w:val="24"/>
          <w:szCs w:val="24"/>
        </w:rPr>
      </w:pPr>
    </w:p>
    <w:p w14:paraId="386732E1" w14:textId="11F81BC0" w:rsidR="0007237D" w:rsidRPr="0007237D" w:rsidRDefault="0007237D" w:rsidP="0007237D">
      <w:pPr>
        <w:spacing w:after="0"/>
        <w:jc w:val="center"/>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t>Conclusion</w:t>
      </w:r>
    </w:p>
    <w:p w14:paraId="6A17B97A" w14:textId="37648916"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The study concludes that check cashing has mainly been practiced by low-income earners who are unbanked and have no plan to open a bank account in the future. It is unreasonable for most of the residents to participate in formal banking services </w:t>
      </w:r>
      <w:r w:rsidR="00590158" w:rsidRPr="00590158">
        <w:rPr>
          <w:rFonts w:ascii="Times New Roman" w:eastAsia="Times New Roman" w:hAnsi="Times New Roman" w:cs="Times New Roman"/>
          <w:color w:val="FF0000"/>
          <w:sz w:val="24"/>
          <w:szCs w:val="24"/>
        </w:rPr>
        <w:t>as</w:t>
      </w:r>
      <w:r w:rsidRPr="0007237D">
        <w:rPr>
          <w:rFonts w:ascii="Times New Roman" w:eastAsia="Times New Roman" w:hAnsi="Times New Roman" w:cs="Times New Roman"/>
          <w:sz w:val="24"/>
          <w:szCs w:val="24"/>
        </w:rPr>
        <w:t xml:space="preserve"> it is more expensive to them since the financial institutions are remotely located in areas where low-income earners are located. Most of the low-income earners include minority communities. The low-income earners have been closely related together with low levels of education where these groups fall victim. </w:t>
      </w:r>
    </w:p>
    <w:p w14:paraId="2B33720F" w14:textId="0475D2FC"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Low financial services are more acute on individuals such as domestic workers including shop assistants and hairdressers. These findings also match the category of people with a low educational background even though it is worth noting that low educational background alone is sufficient to explain the lack of financial services. On the other hand, individuals with professions and </w:t>
      </w:r>
      <w:r w:rsidR="002D706E" w:rsidRPr="002D706E">
        <w:rPr>
          <w:rFonts w:ascii="Times New Roman" w:eastAsia="Times New Roman" w:hAnsi="Times New Roman" w:cs="Times New Roman"/>
          <w:color w:val="FF0000"/>
          <w:sz w:val="24"/>
          <w:szCs w:val="24"/>
        </w:rPr>
        <w:t>college education</w:t>
      </w:r>
      <w:r w:rsidRPr="002D706E">
        <w:rPr>
          <w:rFonts w:ascii="Times New Roman" w:eastAsia="Times New Roman" w:hAnsi="Times New Roman" w:cs="Times New Roman"/>
          <w:color w:val="FF0000"/>
          <w:sz w:val="24"/>
          <w:szCs w:val="24"/>
        </w:rPr>
        <w:t xml:space="preserve"> </w:t>
      </w:r>
      <w:r w:rsidRPr="0007237D">
        <w:rPr>
          <w:rFonts w:ascii="Times New Roman" w:eastAsia="Times New Roman" w:hAnsi="Times New Roman" w:cs="Times New Roman"/>
          <w:sz w:val="24"/>
          <w:szCs w:val="24"/>
        </w:rPr>
        <w:t>have access to banking services. </w:t>
      </w:r>
    </w:p>
    <w:p w14:paraId="21D2BFD1" w14:textId="372BAFF1" w:rsidR="0007237D" w:rsidRPr="0007237D" w:rsidRDefault="0007237D" w:rsidP="002D706E">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Consumer involvement in the financial markets will create wealth for participants, build assets, and reduce discriminatory and theft practices in the lending process. It will also promote economic stability and strengthen most of these communities. With greater understanding, policies such as DCIA of 1996 that was implemented streamline the financial market of the country.</w:t>
      </w:r>
    </w:p>
    <w:p w14:paraId="2D157032" w14:textId="77777777" w:rsidR="0007237D" w:rsidRPr="0007237D" w:rsidRDefault="0007237D" w:rsidP="0007237D">
      <w:pPr>
        <w:spacing w:after="0"/>
        <w:jc w:val="center"/>
        <w:rPr>
          <w:rFonts w:ascii="Times New Roman" w:eastAsia="Times New Roman" w:hAnsi="Times New Roman" w:cs="Times New Roman"/>
          <w:sz w:val="24"/>
          <w:szCs w:val="24"/>
        </w:rPr>
      </w:pPr>
      <w:r w:rsidRPr="0007237D">
        <w:rPr>
          <w:rFonts w:ascii="Times New Roman" w:eastAsia="Times New Roman" w:hAnsi="Times New Roman" w:cs="Times New Roman"/>
          <w:b/>
          <w:bCs/>
          <w:sz w:val="24"/>
          <w:szCs w:val="24"/>
        </w:rPr>
        <w:t>Policy Recommendations</w:t>
      </w:r>
    </w:p>
    <w:p w14:paraId="2A7DFBA4" w14:textId="6AE409E8" w:rsidR="0007237D" w:rsidRPr="0007237D" w:rsidRDefault="0007237D" w:rsidP="0007237D">
      <w:pPr>
        <w:spacing w:after="0"/>
        <w:ind w:firstLine="72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 xml:space="preserve">The literature findings show the financial organization of the US recognizes the need to get engaged with the unbanked ethnic minority communities including the immigrants. </w:t>
      </w:r>
      <w:r>
        <w:rPr>
          <w:rFonts w:ascii="Times New Roman" w:eastAsia="Times New Roman" w:hAnsi="Times New Roman" w:cs="Times New Roman"/>
          <w:sz w:val="24"/>
          <w:szCs w:val="24"/>
        </w:rPr>
        <w:t>T</w:t>
      </w:r>
      <w:r w:rsidRPr="0007237D">
        <w:rPr>
          <w:rFonts w:ascii="Times New Roman" w:eastAsia="Times New Roman" w:hAnsi="Times New Roman" w:cs="Times New Roman"/>
          <w:sz w:val="24"/>
          <w:szCs w:val="24"/>
        </w:rPr>
        <w:t>herefore, to promote a cultural heritage for all, community-based organizations, credit unions, and banks should come up with products that attract and accommodate these customers that will ensure that they maintain their linkage of cultural practices and their country of origin</w:t>
      </w:r>
      <w:r w:rsidR="002D706E">
        <w:rPr>
          <w:rFonts w:ascii="Times New Roman" w:eastAsia="Times New Roman" w:hAnsi="Times New Roman" w:cs="Times New Roman"/>
          <w:sz w:val="24"/>
          <w:szCs w:val="24"/>
        </w:rPr>
        <w:t xml:space="preserve"> </w:t>
      </w:r>
      <w:r w:rsidR="002D706E" w:rsidRPr="002D706E">
        <w:rPr>
          <w:rFonts w:ascii="Times New Roman" w:eastAsia="Times New Roman" w:hAnsi="Times New Roman" w:cs="Times New Roman"/>
          <w:color w:val="FF0000"/>
          <w:sz w:val="24"/>
          <w:szCs w:val="24"/>
        </w:rPr>
        <w:t>(Citation).</w:t>
      </w:r>
    </w:p>
    <w:p w14:paraId="3E2B9560" w14:textId="77777777" w:rsidR="0007237D" w:rsidRPr="0007237D" w:rsidRDefault="0007237D" w:rsidP="0007237D">
      <w:p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lastRenderedPageBreak/>
        <w:t>The survey in this study suggests some policies to the financial institutions, policymakers, and other stakeholders whose objective is to improve the financial services in the US.</w:t>
      </w:r>
    </w:p>
    <w:p w14:paraId="290E52B4" w14:textId="5252C58C" w:rsidR="0007237D" w:rsidRPr="0007237D" w:rsidRDefault="0007237D" w:rsidP="0007237D">
      <w:pPr>
        <w:numPr>
          <w:ilvl w:val="0"/>
          <w:numId w:val="6"/>
        </w:num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A great understanding of the different segmentation of the under banked and unbanked populations will improve the economy. Different people in various communities amongst the under banked and the unbanked groups have different demand levels of financial services. By understanding each of them, will help to come up with products that are most effective for these groups. Most under banked and unbanked households face most economic distress such as unemployment. With this understanding, it would be easy to work together with the public sectors, private sectors, and the financial institution as they serve their obligation the result would provide social service agencies and employers</w:t>
      </w:r>
      <w:r w:rsidR="002D706E">
        <w:rPr>
          <w:rFonts w:ascii="Times New Roman" w:eastAsia="Times New Roman" w:hAnsi="Times New Roman" w:cs="Times New Roman"/>
          <w:sz w:val="24"/>
          <w:szCs w:val="24"/>
        </w:rPr>
        <w:t xml:space="preserve"> </w:t>
      </w:r>
      <w:r w:rsidR="002D706E" w:rsidRPr="002D706E">
        <w:rPr>
          <w:rFonts w:ascii="Times New Roman" w:eastAsia="Times New Roman" w:hAnsi="Times New Roman" w:cs="Times New Roman"/>
          <w:color w:val="FF0000"/>
          <w:sz w:val="24"/>
          <w:szCs w:val="24"/>
        </w:rPr>
        <w:t>(Citation)</w:t>
      </w:r>
      <w:r w:rsidRPr="0007237D">
        <w:rPr>
          <w:rFonts w:ascii="Times New Roman" w:eastAsia="Times New Roman" w:hAnsi="Times New Roman" w:cs="Times New Roman"/>
          <w:sz w:val="24"/>
          <w:szCs w:val="24"/>
        </w:rPr>
        <w:t>.</w:t>
      </w:r>
    </w:p>
    <w:p w14:paraId="25877A2A" w14:textId="60AA7A38" w:rsidR="0007237D" w:rsidRPr="0007237D" w:rsidRDefault="0007237D" w:rsidP="0007237D">
      <w:pPr>
        <w:numPr>
          <w:ilvl w:val="0"/>
          <w:numId w:val="6"/>
        </w:num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Opening a bank account is not a guarantee it will run till long-term. Most households get in and out of the banking system depended on the circumstance at hand. For example, about half of the unbanked households had once opened an account, and once it was difficult to run and maintain one, they are unlikely to be in the banking group ever again. Therefore, the financial efforts should not only include fetching the unbanked into banking but also should work in maintaining the banked group. This can be possible by offering low charges for deposits and very minimal maintenance charges with transparent terms and conditions</w:t>
      </w:r>
      <w:r w:rsidR="002D706E">
        <w:rPr>
          <w:rFonts w:ascii="Times New Roman" w:eastAsia="Times New Roman" w:hAnsi="Times New Roman" w:cs="Times New Roman"/>
          <w:sz w:val="24"/>
          <w:szCs w:val="24"/>
        </w:rPr>
        <w:t xml:space="preserve"> </w:t>
      </w:r>
      <w:r w:rsidR="002D706E" w:rsidRPr="002D706E">
        <w:rPr>
          <w:rFonts w:ascii="Times New Roman" w:eastAsia="Times New Roman" w:hAnsi="Times New Roman" w:cs="Times New Roman"/>
          <w:color w:val="FF0000"/>
          <w:sz w:val="24"/>
          <w:szCs w:val="24"/>
        </w:rPr>
        <w:t>(Citation)</w:t>
      </w:r>
      <w:proofErr w:type="gramStart"/>
      <w:r w:rsidR="002D706E" w:rsidRPr="002D706E">
        <w:rPr>
          <w:rFonts w:ascii="Times New Roman" w:eastAsia="Times New Roman" w:hAnsi="Times New Roman" w:cs="Times New Roman"/>
          <w:color w:val="FF0000"/>
          <w:sz w:val="24"/>
          <w:szCs w:val="24"/>
        </w:rPr>
        <w:t>. </w:t>
      </w:r>
      <w:r w:rsidRPr="0007237D">
        <w:rPr>
          <w:rFonts w:ascii="Times New Roman" w:eastAsia="Times New Roman" w:hAnsi="Times New Roman" w:cs="Times New Roman"/>
          <w:sz w:val="24"/>
          <w:szCs w:val="24"/>
        </w:rPr>
        <w:t>.</w:t>
      </w:r>
      <w:proofErr w:type="gramEnd"/>
    </w:p>
    <w:p w14:paraId="59666EA1" w14:textId="42F5D19E" w:rsidR="0007237D" w:rsidRPr="0007237D" w:rsidRDefault="0007237D" w:rsidP="0007237D">
      <w:pPr>
        <w:numPr>
          <w:ilvl w:val="0"/>
          <w:numId w:val="6"/>
        </w:num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t>Unbanked households that have had an account previously are likely to have positive perceptions of having a bank account as compared to the households who have no such experience</w:t>
      </w:r>
      <w:r w:rsidR="002D706E">
        <w:rPr>
          <w:rFonts w:ascii="Times New Roman" w:eastAsia="Times New Roman" w:hAnsi="Times New Roman" w:cs="Times New Roman"/>
          <w:sz w:val="24"/>
          <w:szCs w:val="24"/>
        </w:rPr>
        <w:t xml:space="preserve"> </w:t>
      </w:r>
      <w:r w:rsidR="002D706E" w:rsidRPr="002D706E">
        <w:rPr>
          <w:rFonts w:ascii="Times New Roman" w:eastAsia="Times New Roman" w:hAnsi="Times New Roman" w:cs="Times New Roman"/>
          <w:color w:val="FF0000"/>
          <w:sz w:val="24"/>
          <w:szCs w:val="24"/>
        </w:rPr>
        <w:t>(Citation)</w:t>
      </w:r>
      <w:proofErr w:type="gramStart"/>
      <w:r w:rsidR="002D706E" w:rsidRPr="002D706E">
        <w:rPr>
          <w:rFonts w:ascii="Times New Roman" w:eastAsia="Times New Roman" w:hAnsi="Times New Roman" w:cs="Times New Roman"/>
          <w:color w:val="FF0000"/>
          <w:sz w:val="24"/>
          <w:szCs w:val="24"/>
        </w:rPr>
        <w:t>. </w:t>
      </w:r>
      <w:r w:rsidRPr="0007237D">
        <w:rPr>
          <w:rFonts w:ascii="Times New Roman" w:eastAsia="Times New Roman" w:hAnsi="Times New Roman" w:cs="Times New Roman"/>
          <w:sz w:val="24"/>
          <w:szCs w:val="24"/>
        </w:rPr>
        <w:t>.</w:t>
      </w:r>
      <w:proofErr w:type="gramEnd"/>
      <w:r w:rsidRPr="0007237D">
        <w:rPr>
          <w:rFonts w:ascii="Times New Roman" w:eastAsia="Times New Roman" w:hAnsi="Times New Roman" w:cs="Times New Roman"/>
          <w:sz w:val="24"/>
          <w:szCs w:val="24"/>
        </w:rPr>
        <w:t> </w:t>
      </w:r>
    </w:p>
    <w:p w14:paraId="49AEFA5E" w14:textId="527397D7" w:rsidR="0007237D" w:rsidRPr="0007237D" w:rsidRDefault="0007237D" w:rsidP="0007237D">
      <w:pPr>
        <w:numPr>
          <w:ilvl w:val="0"/>
          <w:numId w:val="6"/>
        </w:numPr>
        <w:spacing w:after="0"/>
        <w:jc w:val="both"/>
        <w:rPr>
          <w:rFonts w:ascii="Times New Roman" w:eastAsia="Times New Roman" w:hAnsi="Times New Roman" w:cs="Times New Roman"/>
          <w:sz w:val="24"/>
          <w:szCs w:val="24"/>
        </w:rPr>
      </w:pPr>
      <w:r w:rsidRPr="0007237D">
        <w:rPr>
          <w:rFonts w:ascii="Times New Roman" w:eastAsia="Times New Roman" w:hAnsi="Times New Roman" w:cs="Times New Roman"/>
          <w:sz w:val="24"/>
          <w:szCs w:val="24"/>
        </w:rPr>
        <w:lastRenderedPageBreak/>
        <w:t>The financial institutions in the market will be required to make their products faster, more convenient, and include low qualifications for opening a bank account. The financial sector can introduce mobile technology to fasten transactions and increase convenience</w:t>
      </w:r>
      <w:r w:rsidR="002D706E">
        <w:rPr>
          <w:rFonts w:ascii="Times New Roman" w:eastAsia="Times New Roman" w:hAnsi="Times New Roman" w:cs="Times New Roman"/>
          <w:sz w:val="24"/>
          <w:szCs w:val="24"/>
        </w:rPr>
        <w:t xml:space="preserve"> </w:t>
      </w:r>
      <w:bookmarkStart w:id="0" w:name="_Hlk58404055"/>
      <w:r w:rsidR="002D706E" w:rsidRPr="002D706E">
        <w:rPr>
          <w:rFonts w:ascii="Times New Roman" w:eastAsia="Times New Roman" w:hAnsi="Times New Roman" w:cs="Times New Roman"/>
          <w:color w:val="FF0000"/>
          <w:sz w:val="24"/>
          <w:szCs w:val="24"/>
        </w:rPr>
        <w:t>(Citation)</w:t>
      </w:r>
      <w:r w:rsidRPr="002D706E">
        <w:rPr>
          <w:rFonts w:ascii="Times New Roman" w:eastAsia="Times New Roman" w:hAnsi="Times New Roman" w:cs="Times New Roman"/>
          <w:color w:val="FF0000"/>
          <w:sz w:val="24"/>
          <w:szCs w:val="24"/>
        </w:rPr>
        <w:t>. </w:t>
      </w:r>
      <w:bookmarkEnd w:id="0"/>
    </w:p>
    <w:p w14:paraId="58C7C6DB" w14:textId="77777777" w:rsidR="0007237D" w:rsidRPr="0007237D" w:rsidRDefault="0007237D" w:rsidP="0007237D">
      <w:pPr>
        <w:spacing w:after="0"/>
        <w:jc w:val="both"/>
        <w:rPr>
          <w:rFonts w:ascii="Times New Roman" w:eastAsia="Times New Roman" w:hAnsi="Times New Roman" w:cs="Times New Roman"/>
          <w:sz w:val="24"/>
          <w:szCs w:val="24"/>
        </w:rPr>
      </w:pPr>
    </w:p>
    <w:p w14:paraId="0324B02E" w14:textId="77777777" w:rsidR="0007237D" w:rsidRPr="0007237D" w:rsidRDefault="0007237D" w:rsidP="0007237D">
      <w:pPr>
        <w:spacing w:after="0"/>
        <w:jc w:val="both"/>
        <w:rPr>
          <w:rFonts w:ascii="Times New Roman" w:eastAsia="Times New Roman" w:hAnsi="Times New Roman" w:cs="Times New Roman"/>
          <w:sz w:val="24"/>
          <w:szCs w:val="24"/>
        </w:rPr>
      </w:pPr>
    </w:p>
    <w:p w14:paraId="3187886A" w14:textId="77777777" w:rsidR="0007237D" w:rsidRPr="0007237D" w:rsidRDefault="0007237D" w:rsidP="0007237D">
      <w:pPr>
        <w:spacing w:after="0"/>
        <w:jc w:val="both"/>
        <w:rPr>
          <w:rFonts w:ascii="Times New Roman" w:eastAsia="Times New Roman" w:hAnsi="Times New Roman" w:cs="Times New Roman"/>
          <w:sz w:val="24"/>
          <w:szCs w:val="24"/>
        </w:rPr>
      </w:pPr>
    </w:p>
    <w:p w14:paraId="37890AB9" w14:textId="77777777" w:rsidR="0007237D" w:rsidRPr="0007237D" w:rsidRDefault="0007237D" w:rsidP="0007237D">
      <w:pPr>
        <w:spacing w:after="0"/>
        <w:jc w:val="both"/>
        <w:rPr>
          <w:rFonts w:ascii="Times New Roman" w:eastAsia="Times New Roman" w:hAnsi="Times New Roman" w:cs="Times New Roman"/>
          <w:sz w:val="24"/>
          <w:szCs w:val="24"/>
        </w:rPr>
      </w:pPr>
    </w:p>
    <w:p w14:paraId="1F6D3F3D" w14:textId="77777777" w:rsidR="0007237D" w:rsidRPr="0007237D" w:rsidRDefault="0007237D" w:rsidP="0007237D">
      <w:pPr>
        <w:spacing w:after="0"/>
        <w:jc w:val="both"/>
        <w:rPr>
          <w:rFonts w:ascii="Times New Roman" w:eastAsia="Times New Roman" w:hAnsi="Times New Roman" w:cs="Times New Roman"/>
          <w:sz w:val="24"/>
          <w:szCs w:val="24"/>
        </w:rPr>
      </w:pPr>
    </w:p>
    <w:p w14:paraId="3D1FCD72" w14:textId="77777777" w:rsidR="0007237D" w:rsidRPr="0007237D" w:rsidRDefault="0007237D" w:rsidP="0007237D">
      <w:pPr>
        <w:spacing w:after="0"/>
        <w:jc w:val="both"/>
        <w:rPr>
          <w:rFonts w:ascii="Times New Roman" w:eastAsia="Times New Roman" w:hAnsi="Times New Roman" w:cs="Times New Roman"/>
          <w:sz w:val="24"/>
          <w:szCs w:val="24"/>
        </w:rPr>
      </w:pPr>
    </w:p>
    <w:p w14:paraId="0819506E" w14:textId="77777777" w:rsidR="0007237D" w:rsidRPr="0007237D" w:rsidRDefault="0007237D" w:rsidP="0007237D">
      <w:pPr>
        <w:spacing w:after="0"/>
        <w:jc w:val="both"/>
        <w:rPr>
          <w:rFonts w:ascii="Times New Roman" w:eastAsia="Times New Roman" w:hAnsi="Times New Roman" w:cs="Times New Roman"/>
          <w:sz w:val="24"/>
          <w:szCs w:val="24"/>
        </w:rPr>
      </w:pPr>
    </w:p>
    <w:p w14:paraId="4E2F4069" w14:textId="77777777" w:rsidR="0007237D" w:rsidRPr="0007237D" w:rsidRDefault="0007237D" w:rsidP="0007237D">
      <w:pPr>
        <w:spacing w:after="0"/>
        <w:jc w:val="both"/>
        <w:rPr>
          <w:rFonts w:ascii="Times New Roman" w:eastAsia="Times New Roman" w:hAnsi="Times New Roman" w:cs="Times New Roman"/>
          <w:sz w:val="24"/>
          <w:szCs w:val="24"/>
        </w:rPr>
      </w:pPr>
    </w:p>
    <w:p w14:paraId="05C6DBAF" w14:textId="77777777" w:rsidR="0007237D" w:rsidRPr="0007237D" w:rsidRDefault="0007237D" w:rsidP="0007237D">
      <w:pPr>
        <w:spacing w:after="0"/>
        <w:jc w:val="both"/>
        <w:rPr>
          <w:rFonts w:ascii="Times New Roman" w:eastAsia="Times New Roman" w:hAnsi="Times New Roman" w:cs="Times New Roman"/>
          <w:sz w:val="24"/>
          <w:szCs w:val="24"/>
        </w:rPr>
      </w:pPr>
    </w:p>
    <w:p w14:paraId="38E66C64" w14:textId="77777777" w:rsidR="0007237D" w:rsidRPr="0007237D" w:rsidRDefault="0007237D" w:rsidP="0007237D">
      <w:pPr>
        <w:spacing w:after="0"/>
        <w:jc w:val="both"/>
        <w:rPr>
          <w:rFonts w:ascii="Times New Roman" w:eastAsia="Times New Roman" w:hAnsi="Times New Roman" w:cs="Times New Roman"/>
          <w:sz w:val="24"/>
          <w:szCs w:val="24"/>
        </w:rPr>
      </w:pPr>
    </w:p>
    <w:p w14:paraId="7AD90B6C" w14:textId="77777777" w:rsidR="0007237D" w:rsidRPr="0007237D" w:rsidRDefault="0007237D" w:rsidP="0007237D">
      <w:pPr>
        <w:spacing w:after="0"/>
        <w:jc w:val="both"/>
        <w:rPr>
          <w:rFonts w:ascii="Times New Roman" w:eastAsia="Times New Roman" w:hAnsi="Times New Roman" w:cs="Times New Roman"/>
          <w:sz w:val="24"/>
          <w:szCs w:val="24"/>
        </w:rPr>
      </w:pPr>
    </w:p>
    <w:p w14:paraId="739818EE" w14:textId="77777777" w:rsidR="0007237D" w:rsidRPr="0007237D" w:rsidRDefault="0007237D" w:rsidP="0007237D">
      <w:pPr>
        <w:spacing w:after="0"/>
        <w:jc w:val="both"/>
        <w:rPr>
          <w:rFonts w:ascii="Times New Roman" w:eastAsia="Times New Roman" w:hAnsi="Times New Roman" w:cs="Times New Roman"/>
          <w:sz w:val="24"/>
          <w:szCs w:val="24"/>
        </w:rPr>
      </w:pPr>
    </w:p>
    <w:p w14:paraId="2D01557A" w14:textId="77777777" w:rsidR="0007237D" w:rsidRPr="0007237D" w:rsidRDefault="0007237D" w:rsidP="0007237D">
      <w:pPr>
        <w:spacing w:after="0"/>
        <w:jc w:val="both"/>
        <w:rPr>
          <w:rFonts w:ascii="Times New Roman" w:eastAsia="Times New Roman" w:hAnsi="Times New Roman" w:cs="Times New Roman"/>
          <w:sz w:val="24"/>
          <w:szCs w:val="24"/>
        </w:rPr>
      </w:pPr>
    </w:p>
    <w:p w14:paraId="2738FC45" w14:textId="77777777" w:rsidR="0007237D" w:rsidRPr="0007237D" w:rsidRDefault="0007237D" w:rsidP="0007237D">
      <w:pPr>
        <w:spacing w:after="0"/>
        <w:jc w:val="both"/>
        <w:rPr>
          <w:rFonts w:ascii="Times New Roman" w:eastAsia="Times New Roman" w:hAnsi="Times New Roman" w:cs="Times New Roman"/>
          <w:sz w:val="24"/>
          <w:szCs w:val="24"/>
        </w:rPr>
      </w:pPr>
    </w:p>
    <w:p w14:paraId="50329977" w14:textId="77777777" w:rsidR="0007237D" w:rsidRPr="0007237D" w:rsidRDefault="0007237D" w:rsidP="0007237D">
      <w:pPr>
        <w:spacing w:after="0"/>
        <w:jc w:val="both"/>
        <w:rPr>
          <w:rFonts w:ascii="Times New Roman" w:eastAsia="Times New Roman" w:hAnsi="Times New Roman" w:cs="Times New Roman"/>
          <w:sz w:val="24"/>
          <w:szCs w:val="24"/>
        </w:rPr>
      </w:pPr>
    </w:p>
    <w:p w14:paraId="40363F20" w14:textId="77777777" w:rsidR="0007237D" w:rsidRPr="0007237D" w:rsidRDefault="0007237D" w:rsidP="0007237D">
      <w:pPr>
        <w:spacing w:after="0"/>
        <w:jc w:val="both"/>
        <w:rPr>
          <w:rFonts w:ascii="Times New Roman" w:eastAsia="Times New Roman" w:hAnsi="Times New Roman" w:cs="Times New Roman"/>
          <w:sz w:val="24"/>
          <w:szCs w:val="24"/>
        </w:rPr>
      </w:pPr>
    </w:p>
    <w:p w14:paraId="7C2080BE" w14:textId="77777777" w:rsidR="0007237D" w:rsidRPr="0007237D" w:rsidRDefault="0007237D" w:rsidP="0007237D">
      <w:pPr>
        <w:spacing w:after="0"/>
        <w:jc w:val="both"/>
        <w:rPr>
          <w:rFonts w:ascii="Times New Roman" w:eastAsia="Times New Roman" w:hAnsi="Times New Roman" w:cs="Times New Roman"/>
          <w:sz w:val="24"/>
          <w:szCs w:val="24"/>
        </w:rPr>
      </w:pPr>
    </w:p>
    <w:p w14:paraId="05F7FC3A" w14:textId="77777777" w:rsidR="0007237D" w:rsidRPr="0007237D" w:rsidRDefault="0007237D" w:rsidP="0007237D">
      <w:pPr>
        <w:spacing w:after="0"/>
        <w:jc w:val="both"/>
        <w:rPr>
          <w:rFonts w:ascii="Times New Roman" w:eastAsia="Times New Roman" w:hAnsi="Times New Roman" w:cs="Times New Roman"/>
          <w:sz w:val="24"/>
          <w:szCs w:val="24"/>
        </w:rPr>
      </w:pPr>
    </w:p>
    <w:p w14:paraId="1593F2A6" w14:textId="77777777" w:rsidR="0007237D" w:rsidRPr="0007237D" w:rsidRDefault="0007237D" w:rsidP="0007237D">
      <w:pPr>
        <w:spacing w:after="0"/>
        <w:jc w:val="both"/>
        <w:rPr>
          <w:rFonts w:ascii="Times New Roman" w:eastAsia="Times New Roman" w:hAnsi="Times New Roman" w:cs="Times New Roman"/>
          <w:sz w:val="24"/>
          <w:szCs w:val="24"/>
        </w:rPr>
      </w:pPr>
    </w:p>
    <w:p w14:paraId="43BB5BBC" w14:textId="495CE66B" w:rsidR="0007237D" w:rsidRPr="002D706E" w:rsidRDefault="00DC0C76" w:rsidP="002D706E">
      <w:pPr>
        <w:jc w:val="center"/>
        <w:rPr>
          <w:rFonts w:ascii="Times New Roman" w:hAnsi="Times New Roman" w:cs="Times New Roman"/>
          <w:bCs/>
          <w:sz w:val="24"/>
          <w:szCs w:val="24"/>
        </w:rPr>
      </w:pPr>
      <w:r w:rsidRPr="002D706E">
        <w:rPr>
          <w:rFonts w:ascii="Times New Roman" w:hAnsi="Times New Roman" w:cs="Times New Roman"/>
          <w:bCs/>
          <w:sz w:val="24"/>
          <w:szCs w:val="24"/>
        </w:rPr>
        <w:lastRenderedPageBreak/>
        <w:t>References</w:t>
      </w:r>
    </w:p>
    <w:p w14:paraId="05BB1404" w14:textId="77777777"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07237D">
        <w:rPr>
          <w:rFonts w:ascii="Times New Roman" w:hAnsi="Times New Roman" w:cs="Times New Roman"/>
          <w:sz w:val="24"/>
          <w:szCs w:val="24"/>
          <w:lang w:val="en"/>
        </w:rPr>
        <w:t xml:space="preserve">Bos, M., Carter, S., &amp; Skiba, P. M. (2012). The pawn industry and its customers: The united states and </w:t>
      </w:r>
      <w:proofErr w:type="spellStart"/>
      <w:r w:rsidRPr="0007237D">
        <w:rPr>
          <w:rFonts w:ascii="Times New Roman" w:hAnsi="Times New Roman" w:cs="Times New Roman"/>
          <w:sz w:val="24"/>
          <w:szCs w:val="24"/>
          <w:lang w:val="en"/>
        </w:rPr>
        <w:t>europe</w:t>
      </w:r>
      <w:proofErr w:type="spellEnd"/>
      <w:r w:rsidRPr="0007237D">
        <w:rPr>
          <w:rFonts w:ascii="Times New Roman" w:hAnsi="Times New Roman" w:cs="Times New Roman"/>
          <w:sz w:val="24"/>
          <w:szCs w:val="24"/>
          <w:lang w:val="en"/>
        </w:rPr>
        <w:t>. Vanderbilt Law and Economics Research Paper, (12-26).</w:t>
      </w:r>
    </w:p>
    <w:p w14:paraId="74FB9353" w14:textId="77777777"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proofErr w:type="spellStart"/>
      <w:r w:rsidRPr="0007237D">
        <w:rPr>
          <w:rFonts w:ascii="Times New Roman" w:hAnsi="Times New Roman" w:cs="Times New Roman"/>
          <w:sz w:val="24"/>
          <w:szCs w:val="24"/>
          <w:lang w:val="en"/>
        </w:rPr>
        <w:t>Burhouse</w:t>
      </w:r>
      <w:proofErr w:type="spellEnd"/>
      <w:r w:rsidRPr="0007237D">
        <w:rPr>
          <w:rFonts w:ascii="Times New Roman" w:hAnsi="Times New Roman" w:cs="Times New Roman"/>
          <w:sz w:val="24"/>
          <w:szCs w:val="24"/>
          <w:lang w:val="en"/>
        </w:rPr>
        <w:t>, S., &amp; Osaki, Y. (2012). 2011 FDIC National survey of unbanked and underbanked households. US Federal Deposit Insurance Corporation, September.</w:t>
      </w:r>
    </w:p>
    <w:p w14:paraId="724FC7FE" w14:textId="77777777"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proofErr w:type="spellStart"/>
      <w:r w:rsidRPr="0007237D">
        <w:rPr>
          <w:rFonts w:ascii="Times New Roman" w:hAnsi="Times New Roman" w:cs="Times New Roman"/>
          <w:sz w:val="24"/>
          <w:szCs w:val="24"/>
          <w:lang w:val="en"/>
        </w:rPr>
        <w:t>Burkey</w:t>
      </w:r>
      <w:proofErr w:type="spellEnd"/>
      <w:r w:rsidRPr="0007237D">
        <w:rPr>
          <w:rFonts w:ascii="Times New Roman" w:hAnsi="Times New Roman" w:cs="Times New Roman"/>
          <w:sz w:val="24"/>
          <w:szCs w:val="24"/>
          <w:lang w:val="en"/>
        </w:rPr>
        <w:t>, M. L., &amp; Simkins, S. P. (2004). Factors affecting the location of payday lending and traditional banking services in North Carolina.</w:t>
      </w:r>
    </w:p>
    <w:p w14:paraId="79B84A64" w14:textId="77777777"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07237D">
        <w:rPr>
          <w:rFonts w:ascii="Times New Roman" w:hAnsi="Times New Roman" w:cs="Times New Roman"/>
          <w:sz w:val="24"/>
          <w:szCs w:val="24"/>
          <w:lang w:val="en"/>
        </w:rPr>
        <w:t>Caskey, J. P. (1994). Fringe banking: Check-cashing outlets, pawnshops, and the poor. Russell Sage Foundation.</w:t>
      </w:r>
    </w:p>
    <w:p w14:paraId="2E0AC68E" w14:textId="77777777"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proofErr w:type="spellStart"/>
      <w:r w:rsidRPr="0007237D">
        <w:rPr>
          <w:rFonts w:ascii="Times New Roman" w:hAnsi="Times New Roman" w:cs="Times New Roman"/>
          <w:sz w:val="24"/>
          <w:szCs w:val="24"/>
          <w:shd w:val="clear" w:color="auto" w:fill="FFFFFF"/>
        </w:rPr>
        <w:t>Klawitter</w:t>
      </w:r>
      <w:proofErr w:type="spellEnd"/>
      <w:r w:rsidRPr="0007237D">
        <w:rPr>
          <w:rFonts w:ascii="Times New Roman" w:hAnsi="Times New Roman" w:cs="Times New Roman"/>
          <w:sz w:val="24"/>
          <w:szCs w:val="24"/>
          <w:shd w:val="clear" w:color="auto" w:fill="FFFFFF"/>
        </w:rPr>
        <w:t xml:space="preserve">, M., &amp; </w:t>
      </w:r>
      <w:proofErr w:type="spellStart"/>
      <w:r w:rsidRPr="0007237D">
        <w:rPr>
          <w:rFonts w:ascii="Times New Roman" w:hAnsi="Times New Roman" w:cs="Times New Roman"/>
          <w:sz w:val="24"/>
          <w:szCs w:val="24"/>
          <w:shd w:val="clear" w:color="auto" w:fill="FFFFFF"/>
        </w:rPr>
        <w:t>Fletschner</w:t>
      </w:r>
      <w:proofErr w:type="spellEnd"/>
      <w:r w:rsidRPr="0007237D">
        <w:rPr>
          <w:rFonts w:ascii="Times New Roman" w:hAnsi="Times New Roman" w:cs="Times New Roman"/>
          <w:sz w:val="24"/>
          <w:szCs w:val="24"/>
          <w:shd w:val="clear" w:color="auto" w:fill="FFFFFF"/>
        </w:rPr>
        <w:t>, D. (2006). Banked or Unbanked? Individual and family access to savings and checking accounts.</w:t>
      </w:r>
      <w:r w:rsidRPr="0007237D">
        <w:rPr>
          <w:rStyle w:val="apple-converted-space"/>
          <w:rFonts w:ascii="Times New Roman" w:hAnsi="Times New Roman" w:cs="Times New Roman"/>
          <w:sz w:val="24"/>
          <w:szCs w:val="24"/>
          <w:shd w:val="clear" w:color="auto" w:fill="FFFFFF"/>
        </w:rPr>
        <w:t> </w:t>
      </w:r>
      <w:r w:rsidRPr="0007237D">
        <w:rPr>
          <w:rFonts w:ascii="Times New Roman" w:hAnsi="Times New Roman" w:cs="Times New Roman"/>
          <w:i/>
          <w:iCs/>
          <w:sz w:val="24"/>
          <w:szCs w:val="24"/>
          <w:shd w:val="clear" w:color="auto" w:fill="FFFFFF"/>
        </w:rPr>
        <w:t>Daniel J. Evans School of Public Affairs Working Paper</w:t>
      </w:r>
      <w:r w:rsidRPr="0007237D">
        <w:rPr>
          <w:rFonts w:ascii="Times New Roman" w:hAnsi="Times New Roman" w:cs="Times New Roman"/>
          <w:sz w:val="24"/>
          <w:szCs w:val="24"/>
          <w:shd w:val="clear" w:color="auto" w:fill="FFFFFF"/>
        </w:rPr>
        <w:t>,</w:t>
      </w:r>
      <w:r w:rsidRPr="0007237D">
        <w:rPr>
          <w:rStyle w:val="apple-converted-space"/>
          <w:rFonts w:ascii="Times New Roman" w:hAnsi="Times New Roman" w:cs="Times New Roman"/>
          <w:sz w:val="24"/>
          <w:szCs w:val="24"/>
          <w:shd w:val="clear" w:color="auto" w:fill="FFFFFF"/>
        </w:rPr>
        <w:t> </w:t>
      </w:r>
      <w:r w:rsidRPr="0007237D">
        <w:rPr>
          <w:rFonts w:ascii="Times New Roman" w:hAnsi="Times New Roman" w:cs="Times New Roman"/>
          <w:i/>
          <w:iCs/>
          <w:sz w:val="24"/>
          <w:szCs w:val="24"/>
          <w:shd w:val="clear" w:color="auto" w:fill="FFFFFF"/>
        </w:rPr>
        <w:t>16</w:t>
      </w:r>
      <w:r w:rsidRPr="0007237D">
        <w:rPr>
          <w:rFonts w:ascii="Times New Roman" w:hAnsi="Times New Roman" w:cs="Times New Roman"/>
          <w:sz w:val="24"/>
          <w:szCs w:val="24"/>
          <w:shd w:val="clear" w:color="auto" w:fill="FFFFFF"/>
        </w:rPr>
        <w:t>.</w:t>
      </w:r>
    </w:p>
    <w:p w14:paraId="6E700289" w14:textId="77777777"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rPr>
      </w:pPr>
      <w:r w:rsidRPr="0007237D">
        <w:rPr>
          <w:rFonts w:ascii="Times New Roman" w:hAnsi="Times New Roman" w:cs="Times New Roman"/>
          <w:sz w:val="24"/>
          <w:szCs w:val="24"/>
          <w:lang w:val="en"/>
        </w:rPr>
        <w:t>Pew Health Group. (2010). Unbanked by choice: A look at how low-income Los Angeles households manage the money they earn (Report).</w:t>
      </w:r>
      <w:r w:rsidRPr="0007237D">
        <w:rPr>
          <w:rFonts w:ascii="Times New Roman" w:hAnsi="Times New Roman" w:cs="Times New Roman"/>
          <w:sz w:val="24"/>
          <w:szCs w:val="24"/>
        </w:rPr>
        <w:t xml:space="preserve"> </w:t>
      </w:r>
    </w:p>
    <w:p w14:paraId="5A1E3083" w14:textId="77777777" w:rsidR="0007237D" w:rsidRP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07237D">
        <w:rPr>
          <w:rFonts w:ascii="Times New Roman" w:hAnsi="Times New Roman" w:cs="Times New Roman"/>
          <w:sz w:val="24"/>
          <w:szCs w:val="24"/>
          <w:lang w:val="en"/>
        </w:rPr>
        <w:t>Prager, R. A. (2009). Determinants of the locations of payday lenders, pawnshops and check-cashing outlets. Washington, DC: Federal Reserve Board.</w:t>
      </w:r>
    </w:p>
    <w:p w14:paraId="5337FD69" w14:textId="7C5F1604" w:rsidR="0007237D" w:rsidRDefault="0007237D"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proofErr w:type="spellStart"/>
      <w:r w:rsidRPr="0007237D">
        <w:rPr>
          <w:rFonts w:ascii="Times New Roman" w:hAnsi="Times New Roman" w:cs="Times New Roman"/>
          <w:sz w:val="24"/>
          <w:szCs w:val="24"/>
          <w:lang w:val="en"/>
        </w:rPr>
        <w:t>Shackman</w:t>
      </w:r>
      <w:proofErr w:type="spellEnd"/>
      <w:r w:rsidRPr="0007237D">
        <w:rPr>
          <w:rFonts w:ascii="Times New Roman" w:hAnsi="Times New Roman" w:cs="Times New Roman"/>
          <w:sz w:val="24"/>
          <w:szCs w:val="24"/>
          <w:lang w:val="en"/>
        </w:rPr>
        <w:t xml:space="preserve">, J. D., &amp; </w:t>
      </w:r>
      <w:proofErr w:type="spellStart"/>
      <w:r w:rsidRPr="0007237D">
        <w:rPr>
          <w:rFonts w:ascii="Times New Roman" w:hAnsi="Times New Roman" w:cs="Times New Roman"/>
          <w:sz w:val="24"/>
          <w:szCs w:val="24"/>
          <w:lang w:val="en"/>
        </w:rPr>
        <w:t>Tenney</w:t>
      </w:r>
      <w:proofErr w:type="spellEnd"/>
      <w:r w:rsidRPr="0007237D">
        <w:rPr>
          <w:rFonts w:ascii="Times New Roman" w:hAnsi="Times New Roman" w:cs="Times New Roman"/>
          <w:sz w:val="24"/>
          <w:szCs w:val="24"/>
          <w:lang w:val="en"/>
        </w:rPr>
        <w:t xml:space="preserve">, G. (2006). The Effects of Government Regulations on the Supply of Pawn Loans: evidence from 51 Jurisdictions in the US. </w:t>
      </w:r>
      <w:r w:rsidRPr="002D706E">
        <w:rPr>
          <w:rFonts w:ascii="Times New Roman" w:hAnsi="Times New Roman" w:cs="Times New Roman"/>
          <w:i/>
          <w:iCs/>
          <w:sz w:val="24"/>
          <w:szCs w:val="24"/>
          <w:lang w:val="en"/>
        </w:rPr>
        <w:t>Journal of Financial Services Research, 30</w:t>
      </w:r>
      <w:r w:rsidRPr="0007237D">
        <w:rPr>
          <w:rFonts w:ascii="Times New Roman" w:hAnsi="Times New Roman" w:cs="Times New Roman"/>
          <w:sz w:val="24"/>
          <w:szCs w:val="24"/>
          <w:lang w:val="en"/>
        </w:rPr>
        <w:t>(1), 69-91.</w:t>
      </w:r>
    </w:p>
    <w:p w14:paraId="66DC8871" w14:textId="356B53F5" w:rsidR="002D706E" w:rsidRDefault="002D706E"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p>
    <w:p w14:paraId="7180AFF9" w14:textId="02133327" w:rsidR="002D706E" w:rsidRPr="0007237D" w:rsidRDefault="002D706E" w:rsidP="000723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lang w:val="en"/>
        </w:rPr>
      </w:pPr>
      <w:r w:rsidRPr="002D706E">
        <w:rPr>
          <w:rFonts w:ascii="Times New Roman" w:hAnsi="Times New Roman" w:cs="Times New Roman"/>
          <w:color w:val="FF0000"/>
          <w:sz w:val="24"/>
          <w:szCs w:val="24"/>
          <w:lang w:val="en"/>
        </w:rPr>
        <w:t xml:space="preserve">You also have to add the </w:t>
      </w:r>
      <w:r w:rsidRPr="002D706E">
        <w:rPr>
          <w:rFonts w:ascii="Times New Roman" w:eastAsia="Times New Roman" w:hAnsi="Times New Roman" w:cs="Times New Roman"/>
          <w:color w:val="FF0000"/>
          <w:sz w:val="24"/>
          <w:szCs w:val="24"/>
        </w:rPr>
        <w:t xml:space="preserve">General Accounting Office to the reference and the Bureau of </w:t>
      </w:r>
      <w:proofErr w:type="spellStart"/>
      <w:r w:rsidRPr="002D706E">
        <w:rPr>
          <w:rFonts w:ascii="Times New Roman" w:eastAsia="Times New Roman" w:hAnsi="Times New Roman" w:cs="Times New Roman"/>
          <w:color w:val="FF0000"/>
          <w:sz w:val="24"/>
          <w:szCs w:val="24"/>
        </w:rPr>
        <w:t>Labour</w:t>
      </w:r>
      <w:proofErr w:type="spellEnd"/>
      <w:r w:rsidRPr="002D706E">
        <w:rPr>
          <w:rFonts w:ascii="Times New Roman" w:eastAsia="Times New Roman" w:hAnsi="Times New Roman" w:cs="Times New Roman"/>
          <w:color w:val="FF0000"/>
          <w:sz w:val="24"/>
          <w:szCs w:val="24"/>
        </w:rPr>
        <w:t xml:space="preserve"> and Statistics because you used information from these </w:t>
      </w:r>
      <w:proofErr w:type="gramStart"/>
      <w:r w:rsidRPr="002D706E">
        <w:rPr>
          <w:rFonts w:ascii="Times New Roman" w:eastAsia="Times New Roman" w:hAnsi="Times New Roman" w:cs="Times New Roman"/>
          <w:color w:val="FF0000"/>
          <w:sz w:val="24"/>
          <w:szCs w:val="24"/>
        </w:rPr>
        <w:t>websites</w:t>
      </w:r>
      <w:proofErr w:type="gramEnd"/>
      <w:r w:rsidRPr="002D706E">
        <w:rPr>
          <w:rFonts w:ascii="Times New Roman" w:eastAsia="Times New Roman" w:hAnsi="Times New Roman" w:cs="Times New Roman"/>
          <w:color w:val="FF0000"/>
          <w:sz w:val="24"/>
          <w:szCs w:val="24"/>
        </w:rPr>
        <w:t xml:space="preserve"> and they are</w:t>
      </w:r>
      <w:r>
        <w:rPr>
          <w:rFonts w:ascii="Times New Roman" w:eastAsia="Times New Roman" w:hAnsi="Times New Roman" w:cs="Times New Roman"/>
          <w:color w:val="FF0000"/>
          <w:sz w:val="24"/>
          <w:szCs w:val="24"/>
        </w:rPr>
        <w:t xml:space="preserve"> cited in your work</w:t>
      </w:r>
      <w:r w:rsidRPr="002D706E">
        <w:rPr>
          <w:rFonts w:ascii="Times New Roman" w:eastAsia="Times New Roman" w:hAnsi="Times New Roman" w:cs="Times New Roman"/>
          <w:color w:val="FF0000"/>
          <w:sz w:val="24"/>
          <w:szCs w:val="24"/>
        </w:rPr>
        <w:t xml:space="preserve"> above</w:t>
      </w:r>
      <w:r>
        <w:rPr>
          <w:rFonts w:ascii="Times New Roman" w:eastAsia="Times New Roman" w:hAnsi="Times New Roman" w:cs="Times New Roman"/>
          <w:sz w:val="24"/>
          <w:szCs w:val="24"/>
        </w:rPr>
        <w:t xml:space="preserve">. </w:t>
      </w:r>
    </w:p>
    <w:sectPr w:rsidR="002D706E" w:rsidRPr="0007237D" w:rsidSect="0007237D">
      <w:headerReference w:type="default" r:id="rId21"/>
      <w:headerReference w:type="firs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C8A1E4" w14:textId="77777777" w:rsidR="001D6E8A" w:rsidRDefault="001D6E8A" w:rsidP="0007237D">
      <w:pPr>
        <w:spacing w:after="0" w:line="240" w:lineRule="auto"/>
      </w:pPr>
      <w:r>
        <w:separator/>
      </w:r>
    </w:p>
  </w:endnote>
  <w:endnote w:type="continuationSeparator" w:id="0">
    <w:p w14:paraId="135E35F7" w14:textId="77777777" w:rsidR="001D6E8A" w:rsidRDefault="001D6E8A" w:rsidP="00072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E1AA4C" w14:textId="77777777" w:rsidR="001D6E8A" w:rsidRDefault="001D6E8A" w:rsidP="0007237D">
      <w:pPr>
        <w:spacing w:after="0" w:line="240" w:lineRule="auto"/>
      </w:pPr>
      <w:r>
        <w:separator/>
      </w:r>
    </w:p>
  </w:footnote>
  <w:footnote w:type="continuationSeparator" w:id="0">
    <w:p w14:paraId="7F5EEED3" w14:textId="77777777" w:rsidR="001D6E8A" w:rsidRDefault="001D6E8A" w:rsidP="000723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513582414"/>
      <w:docPartObj>
        <w:docPartGallery w:val="Page Numbers (Top of Page)"/>
        <w:docPartUnique/>
      </w:docPartObj>
    </w:sdtPr>
    <w:sdtEndPr>
      <w:rPr>
        <w:noProof/>
      </w:rPr>
    </w:sdtEndPr>
    <w:sdtContent>
      <w:p w14:paraId="26018D99" w14:textId="5A383EA0" w:rsidR="0007237D" w:rsidRPr="0007237D" w:rsidRDefault="00590158" w:rsidP="0007237D">
        <w:pPr>
          <w:pStyle w:val="Header"/>
          <w:rPr>
            <w:rFonts w:ascii="Times New Roman" w:hAnsi="Times New Roman" w:cs="Times New Roman"/>
            <w:sz w:val="24"/>
            <w:szCs w:val="24"/>
          </w:rPr>
        </w:pPr>
        <w:r w:rsidRPr="0007237D">
          <w:rPr>
            <w:rFonts w:ascii="Times New Roman" w:eastAsia="Times New Roman" w:hAnsi="Times New Roman" w:cs="Times New Roman"/>
            <w:bCs/>
            <w:color w:val="0E101A"/>
            <w:sz w:val="24"/>
            <w:szCs w:val="24"/>
          </w:rPr>
          <w:t xml:space="preserve">WHY ARE THERE SO MANY CHECK CASHING IN MINORITY COMMUNITY IN US </w:t>
        </w:r>
        <w:r w:rsidR="0007237D" w:rsidRPr="0007237D">
          <w:rPr>
            <w:rFonts w:ascii="Times New Roman" w:eastAsia="Times New Roman" w:hAnsi="Times New Roman" w:cs="Times New Roman"/>
            <w:bCs/>
            <w:color w:val="0E101A"/>
            <w:sz w:val="24"/>
            <w:szCs w:val="24"/>
          </w:rPr>
          <w:tab/>
          <w:t xml:space="preserve">         </w:t>
        </w:r>
        <w:r w:rsidR="0007237D" w:rsidRPr="0007237D">
          <w:rPr>
            <w:rFonts w:ascii="Times New Roman" w:hAnsi="Times New Roman" w:cs="Times New Roman"/>
            <w:sz w:val="24"/>
            <w:szCs w:val="24"/>
          </w:rPr>
          <w:fldChar w:fldCharType="begin"/>
        </w:r>
        <w:r w:rsidR="0007237D" w:rsidRPr="0007237D">
          <w:rPr>
            <w:rFonts w:ascii="Times New Roman" w:hAnsi="Times New Roman" w:cs="Times New Roman"/>
            <w:sz w:val="24"/>
            <w:szCs w:val="24"/>
          </w:rPr>
          <w:instrText xml:space="preserve"> PAGE   \* MERGEFORMAT </w:instrText>
        </w:r>
        <w:r w:rsidR="0007237D" w:rsidRPr="0007237D">
          <w:rPr>
            <w:rFonts w:ascii="Times New Roman" w:hAnsi="Times New Roman" w:cs="Times New Roman"/>
            <w:sz w:val="24"/>
            <w:szCs w:val="24"/>
          </w:rPr>
          <w:fldChar w:fldCharType="separate"/>
        </w:r>
        <w:r w:rsidR="0007237D">
          <w:rPr>
            <w:rFonts w:ascii="Times New Roman" w:hAnsi="Times New Roman" w:cs="Times New Roman"/>
            <w:noProof/>
            <w:sz w:val="24"/>
            <w:szCs w:val="24"/>
          </w:rPr>
          <w:t>19</w:t>
        </w:r>
        <w:r w:rsidR="0007237D" w:rsidRPr="0007237D">
          <w:rPr>
            <w:rFonts w:ascii="Times New Roman" w:hAnsi="Times New Roman" w:cs="Times New Roman"/>
            <w:noProof/>
            <w:sz w:val="24"/>
            <w:szCs w:val="24"/>
          </w:rPr>
          <w:fldChar w:fldCharType="end"/>
        </w:r>
      </w:p>
    </w:sdtContent>
  </w:sdt>
  <w:p w14:paraId="24A1E201" w14:textId="77777777" w:rsidR="0007237D" w:rsidRPr="0007237D" w:rsidRDefault="0007237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4960238"/>
      <w:docPartObj>
        <w:docPartGallery w:val="Page Numbers (Top of Page)"/>
        <w:docPartUnique/>
      </w:docPartObj>
    </w:sdtPr>
    <w:sdtEndPr>
      <w:rPr>
        <w:noProof/>
      </w:rPr>
    </w:sdtEndPr>
    <w:sdtContent>
      <w:sdt>
        <w:sdtPr>
          <w:rPr>
            <w:rFonts w:ascii="Times New Roman" w:hAnsi="Times New Roman" w:cs="Times New Roman"/>
            <w:sz w:val="24"/>
            <w:szCs w:val="24"/>
          </w:rPr>
          <w:id w:val="1680995127"/>
          <w:docPartObj>
            <w:docPartGallery w:val="Page Numbers (Top of Page)"/>
            <w:docPartUnique/>
          </w:docPartObj>
        </w:sdtPr>
        <w:sdtEndPr>
          <w:rPr>
            <w:noProof/>
          </w:rPr>
        </w:sdtEndPr>
        <w:sdtContent>
          <w:p w14:paraId="3C3EAE10" w14:textId="017B3C8C" w:rsidR="0007237D" w:rsidRPr="0007237D" w:rsidRDefault="0007237D" w:rsidP="0007237D">
            <w:pPr>
              <w:spacing w:after="0"/>
              <w:rPr>
                <w:rFonts w:ascii="Times New Roman" w:eastAsia="Times New Roman" w:hAnsi="Times New Roman" w:cs="Times New Roman"/>
                <w:bCs/>
                <w:color w:val="0E101A"/>
                <w:sz w:val="24"/>
                <w:szCs w:val="24"/>
              </w:rPr>
            </w:pPr>
            <w:r>
              <w:rPr>
                <w:rFonts w:ascii="Times New Roman" w:hAnsi="Times New Roman" w:cs="Times New Roman"/>
                <w:sz w:val="24"/>
                <w:szCs w:val="24"/>
              </w:rPr>
              <w:t>Running head:</w:t>
            </w:r>
            <w:r w:rsidRPr="0007237D">
              <w:rPr>
                <w:rFonts w:ascii="Times New Roman" w:eastAsia="Times New Roman" w:hAnsi="Times New Roman" w:cs="Times New Roman"/>
                <w:bCs/>
                <w:color w:val="0E101A"/>
                <w:sz w:val="24"/>
                <w:szCs w:val="24"/>
              </w:rPr>
              <w:t xml:space="preserve"> Why Are There So Many Check Cashing </w:t>
            </w:r>
            <w:r w:rsidR="0041438D" w:rsidRPr="0007237D">
              <w:rPr>
                <w:rFonts w:ascii="Times New Roman" w:eastAsia="Times New Roman" w:hAnsi="Times New Roman" w:cs="Times New Roman"/>
                <w:bCs/>
                <w:color w:val="0E101A"/>
                <w:sz w:val="24"/>
                <w:szCs w:val="24"/>
              </w:rPr>
              <w:t>in</w:t>
            </w:r>
            <w:r w:rsidRPr="0007237D">
              <w:rPr>
                <w:rFonts w:ascii="Times New Roman" w:eastAsia="Times New Roman" w:hAnsi="Times New Roman" w:cs="Times New Roman"/>
                <w:bCs/>
                <w:color w:val="0E101A"/>
                <w:sz w:val="24"/>
                <w:szCs w:val="24"/>
              </w:rPr>
              <w:t xml:space="preserve"> Minority Community </w:t>
            </w:r>
            <w:r>
              <w:rPr>
                <w:rFonts w:ascii="Times New Roman" w:eastAsia="Times New Roman" w:hAnsi="Times New Roman" w:cs="Times New Roman"/>
                <w:bCs/>
                <w:color w:val="0E101A"/>
                <w:sz w:val="24"/>
                <w:szCs w:val="24"/>
              </w:rPr>
              <w:t>in US</w:t>
            </w:r>
            <w:r w:rsidRPr="0007237D">
              <w:rPr>
                <w:rFonts w:ascii="Times New Roman" w:eastAsia="Times New Roman" w:hAnsi="Times New Roman" w:cs="Times New Roman"/>
                <w:bCs/>
                <w:color w:val="0E101A"/>
                <w:sz w:val="24"/>
                <w:szCs w:val="24"/>
              </w:rPr>
              <w:t xml:space="preserve"> </w:t>
            </w:r>
            <w:r w:rsidRPr="0007237D">
              <w:rPr>
                <w:rFonts w:ascii="Times New Roman" w:eastAsia="Times New Roman" w:hAnsi="Times New Roman" w:cs="Times New Roman"/>
                <w:bCs/>
                <w:color w:val="0E101A"/>
                <w:sz w:val="24"/>
                <w:szCs w:val="24"/>
              </w:rPr>
              <w:tab/>
            </w:r>
            <w:r w:rsidRPr="0007237D">
              <w:rPr>
                <w:rFonts w:ascii="Times New Roman" w:eastAsia="Times New Roman" w:hAnsi="Times New Roman" w:cs="Times New Roman"/>
                <w:bCs/>
                <w:color w:val="0E101A"/>
                <w:sz w:val="24"/>
                <w:szCs w:val="24"/>
              </w:rPr>
              <w:tab/>
              <w:t xml:space="preserve">        </w:t>
            </w:r>
            <w:r>
              <w:rPr>
                <w:rFonts w:ascii="Times New Roman" w:eastAsia="Times New Roman" w:hAnsi="Times New Roman" w:cs="Times New Roman"/>
                <w:bCs/>
                <w:color w:val="0E101A"/>
                <w:sz w:val="24"/>
                <w:szCs w:val="24"/>
              </w:rPr>
              <w:t xml:space="preserve">            </w:t>
            </w:r>
            <w:r w:rsidRPr="0007237D">
              <w:rPr>
                <w:rFonts w:ascii="Times New Roman" w:eastAsia="Times New Roman" w:hAnsi="Times New Roman" w:cs="Times New Roman"/>
                <w:bCs/>
                <w:color w:val="0E101A"/>
                <w:sz w:val="24"/>
                <w:szCs w:val="24"/>
              </w:rPr>
              <w:t xml:space="preserve">  </w:t>
            </w:r>
          </w:p>
        </w:sdtContent>
      </w:sdt>
      <w:p w14:paraId="4BA86B76" w14:textId="77777777" w:rsidR="0007237D" w:rsidRPr="0007237D" w:rsidRDefault="0007237D" w:rsidP="0007237D">
        <w:pPr>
          <w:pStyle w:val="Header"/>
          <w:rPr>
            <w:rFonts w:ascii="Times New Roman" w:hAnsi="Times New Roman" w:cs="Times New Roman"/>
            <w:sz w:val="24"/>
            <w:szCs w:val="24"/>
          </w:rPr>
        </w:pPr>
      </w:p>
      <w:p w14:paraId="172F6AEE" w14:textId="77777777" w:rsidR="0007237D" w:rsidRDefault="001D6E8A">
        <w:pPr>
          <w:pStyle w:val="Header"/>
          <w:jc w:val="right"/>
        </w:pPr>
      </w:p>
    </w:sdtContent>
  </w:sdt>
  <w:p w14:paraId="1125F6DE" w14:textId="77777777" w:rsidR="0007237D" w:rsidRPr="0007237D" w:rsidRDefault="0007237D" w:rsidP="0007237D">
    <w:pPr>
      <w:spacing w:after="0"/>
      <w:rPr>
        <w:rFonts w:ascii="Times New Roman" w:eastAsia="Times New Roman" w:hAnsi="Times New Roman" w:cs="Times New Roman"/>
        <w:bCs/>
        <w:color w:val="0E101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A82125"/>
    <w:multiLevelType w:val="multilevel"/>
    <w:tmpl w:val="5FEA0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852652"/>
    <w:multiLevelType w:val="hybridMultilevel"/>
    <w:tmpl w:val="3E48C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106E9A"/>
    <w:multiLevelType w:val="hybridMultilevel"/>
    <w:tmpl w:val="EC6A2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3E1DEF"/>
    <w:multiLevelType w:val="multilevel"/>
    <w:tmpl w:val="2AD49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F45883"/>
    <w:multiLevelType w:val="multilevel"/>
    <w:tmpl w:val="CE124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C55F18"/>
    <w:multiLevelType w:val="multilevel"/>
    <w:tmpl w:val="B908E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5"/>
  <w:proofState w:spelling="clean" w:grammar="clean"/>
  <w:defaultTabStop w:val="720"/>
  <w:drawingGridHorizontalSpacing w:val="12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EB5"/>
    <w:rsid w:val="000262CF"/>
    <w:rsid w:val="00046473"/>
    <w:rsid w:val="000714A5"/>
    <w:rsid w:val="0007237D"/>
    <w:rsid w:val="000B20D6"/>
    <w:rsid w:val="000D4CA2"/>
    <w:rsid w:val="0012202D"/>
    <w:rsid w:val="00136727"/>
    <w:rsid w:val="00176B73"/>
    <w:rsid w:val="00180B8B"/>
    <w:rsid w:val="00184CC9"/>
    <w:rsid w:val="001D6E8A"/>
    <w:rsid w:val="00272788"/>
    <w:rsid w:val="0027609E"/>
    <w:rsid w:val="002C1E2D"/>
    <w:rsid w:val="002D706E"/>
    <w:rsid w:val="002E0105"/>
    <w:rsid w:val="00326E9D"/>
    <w:rsid w:val="003303BE"/>
    <w:rsid w:val="00394598"/>
    <w:rsid w:val="003A00B7"/>
    <w:rsid w:val="003E6B8C"/>
    <w:rsid w:val="003E708B"/>
    <w:rsid w:val="0041438D"/>
    <w:rsid w:val="00424DF9"/>
    <w:rsid w:val="004318DE"/>
    <w:rsid w:val="0045333B"/>
    <w:rsid w:val="00454C86"/>
    <w:rsid w:val="0048771D"/>
    <w:rsid w:val="004A51F9"/>
    <w:rsid w:val="004C318F"/>
    <w:rsid w:val="004D103F"/>
    <w:rsid w:val="004D377D"/>
    <w:rsid w:val="004E6802"/>
    <w:rsid w:val="004F2A97"/>
    <w:rsid w:val="005416B5"/>
    <w:rsid w:val="005629B0"/>
    <w:rsid w:val="005777AF"/>
    <w:rsid w:val="00590158"/>
    <w:rsid w:val="005F16A9"/>
    <w:rsid w:val="00640FD8"/>
    <w:rsid w:val="00643C31"/>
    <w:rsid w:val="00685D4C"/>
    <w:rsid w:val="006C027F"/>
    <w:rsid w:val="006E4E99"/>
    <w:rsid w:val="00717DC1"/>
    <w:rsid w:val="00724C93"/>
    <w:rsid w:val="007935AF"/>
    <w:rsid w:val="007E136B"/>
    <w:rsid w:val="00815EED"/>
    <w:rsid w:val="008366BE"/>
    <w:rsid w:val="00862663"/>
    <w:rsid w:val="00881309"/>
    <w:rsid w:val="008D6413"/>
    <w:rsid w:val="00901F78"/>
    <w:rsid w:val="00924B7E"/>
    <w:rsid w:val="00975C7A"/>
    <w:rsid w:val="009B551F"/>
    <w:rsid w:val="009B5D61"/>
    <w:rsid w:val="009D06EF"/>
    <w:rsid w:val="009D102F"/>
    <w:rsid w:val="009F0085"/>
    <w:rsid w:val="00A41D76"/>
    <w:rsid w:val="00A85C21"/>
    <w:rsid w:val="00AB3006"/>
    <w:rsid w:val="00AD4180"/>
    <w:rsid w:val="00AF2AB2"/>
    <w:rsid w:val="00B05AD6"/>
    <w:rsid w:val="00B65834"/>
    <w:rsid w:val="00C40B8C"/>
    <w:rsid w:val="00C55B09"/>
    <w:rsid w:val="00C56FB6"/>
    <w:rsid w:val="00C6319A"/>
    <w:rsid w:val="00C70ECB"/>
    <w:rsid w:val="00C91652"/>
    <w:rsid w:val="00C92B19"/>
    <w:rsid w:val="00CF6518"/>
    <w:rsid w:val="00D05391"/>
    <w:rsid w:val="00D05AAA"/>
    <w:rsid w:val="00D417AE"/>
    <w:rsid w:val="00D515FD"/>
    <w:rsid w:val="00D96C64"/>
    <w:rsid w:val="00DC0C76"/>
    <w:rsid w:val="00DC10DB"/>
    <w:rsid w:val="00DC48AC"/>
    <w:rsid w:val="00E00ED3"/>
    <w:rsid w:val="00E8121F"/>
    <w:rsid w:val="00ED4666"/>
    <w:rsid w:val="00F23EB5"/>
    <w:rsid w:val="00F401EC"/>
    <w:rsid w:val="00F479B4"/>
    <w:rsid w:val="00FB41F0"/>
    <w:rsid w:val="00FB6DF2"/>
    <w:rsid w:val="00FD2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4B4133"/>
  <w15:docId w15:val="{6C23E3F9-C158-0543-B5A4-D5351B880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D102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901F7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02F"/>
    <w:rPr>
      <w:rFonts w:ascii="Times New Roman" w:eastAsia="Times New Roman" w:hAnsi="Times New Roman" w:cs="Times New Roman"/>
      <w:b/>
      <w:bCs/>
      <w:kern w:val="36"/>
      <w:sz w:val="48"/>
      <w:szCs w:val="48"/>
    </w:rPr>
  </w:style>
  <w:style w:type="character" w:customStyle="1" w:styleId="listiclepage-authorby">
    <w:name w:val="listiclepage-authorby"/>
    <w:basedOn w:val="DefaultParagraphFont"/>
    <w:rsid w:val="009D102F"/>
  </w:style>
  <w:style w:type="character" w:styleId="Hyperlink">
    <w:name w:val="Hyperlink"/>
    <w:basedOn w:val="DefaultParagraphFont"/>
    <w:uiPriority w:val="99"/>
    <w:semiHidden/>
    <w:unhideWhenUsed/>
    <w:rsid w:val="009D102F"/>
    <w:rPr>
      <w:color w:val="0000FF"/>
      <w:u w:val="single"/>
    </w:rPr>
  </w:style>
  <w:style w:type="character" w:customStyle="1" w:styleId="listiclepage-datepublished">
    <w:name w:val="listiclepage-datepublished"/>
    <w:basedOn w:val="DefaultParagraphFont"/>
    <w:rsid w:val="009D102F"/>
  </w:style>
  <w:style w:type="paragraph" w:styleId="NormalWeb">
    <w:name w:val="Normal (Web)"/>
    <w:basedOn w:val="Normal"/>
    <w:uiPriority w:val="99"/>
    <w:semiHidden/>
    <w:unhideWhenUsed/>
    <w:rsid w:val="009D102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D10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102F"/>
    <w:rPr>
      <w:rFonts w:ascii="Tahoma" w:hAnsi="Tahoma" w:cs="Tahoma"/>
      <w:sz w:val="16"/>
      <w:szCs w:val="16"/>
    </w:rPr>
  </w:style>
  <w:style w:type="character" w:customStyle="1" w:styleId="credit--ctn">
    <w:name w:val="credit--ctn"/>
    <w:basedOn w:val="DefaultParagraphFont"/>
    <w:rsid w:val="009D102F"/>
  </w:style>
  <w:style w:type="character" w:styleId="Strong">
    <w:name w:val="Strong"/>
    <w:basedOn w:val="DefaultParagraphFont"/>
    <w:uiPriority w:val="22"/>
    <w:qFormat/>
    <w:rsid w:val="009D102F"/>
    <w:rPr>
      <w:b/>
      <w:bCs/>
    </w:rPr>
  </w:style>
  <w:style w:type="paragraph" w:customStyle="1" w:styleId="r-mb">
    <w:name w:val="r-mb"/>
    <w:basedOn w:val="Normal"/>
    <w:rsid w:val="009D10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mestamp">
    <w:name w:val="timestamp"/>
    <w:basedOn w:val="DefaultParagraphFont"/>
    <w:rsid w:val="009D102F"/>
  </w:style>
  <w:style w:type="character" w:customStyle="1" w:styleId="Heading2Char">
    <w:name w:val="Heading 2 Char"/>
    <w:basedOn w:val="DefaultParagraphFont"/>
    <w:link w:val="Heading2"/>
    <w:uiPriority w:val="9"/>
    <w:rsid w:val="00901F78"/>
    <w:rPr>
      <w:rFonts w:asciiTheme="majorHAnsi" w:eastAsiaTheme="majorEastAsia" w:hAnsiTheme="majorHAnsi" w:cstheme="majorBidi"/>
      <w:b/>
      <w:bCs/>
      <w:color w:val="4F81BD" w:themeColor="accent1"/>
      <w:sz w:val="26"/>
      <w:szCs w:val="26"/>
    </w:rPr>
  </w:style>
  <w:style w:type="character" w:customStyle="1" w:styleId="adthrive-video-text-cutoff">
    <w:name w:val="adthrive-video-text-cutoff"/>
    <w:basedOn w:val="DefaultParagraphFont"/>
    <w:rsid w:val="00901F78"/>
  </w:style>
  <w:style w:type="character" w:customStyle="1" w:styleId="jw-volume-update">
    <w:name w:val="jw-volume-update"/>
    <w:basedOn w:val="DefaultParagraphFont"/>
    <w:rsid w:val="00901F78"/>
  </w:style>
  <w:style w:type="paragraph" w:styleId="ListParagraph">
    <w:name w:val="List Paragraph"/>
    <w:basedOn w:val="Normal"/>
    <w:uiPriority w:val="34"/>
    <w:qFormat/>
    <w:rsid w:val="00394598"/>
    <w:pPr>
      <w:ind w:left="720"/>
      <w:contextualSpacing/>
    </w:pPr>
  </w:style>
  <w:style w:type="table" w:styleId="TableGrid">
    <w:name w:val="Table Grid"/>
    <w:basedOn w:val="TableNormal"/>
    <w:uiPriority w:val="59"/>
    <w:rsid w:val="00C916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046473"/>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Emphasis">
    <w:name w:val="Emphasis"/>
    <w:basedOn w:val="DefaultParagraphFont"/>
    <w:uiPriority w:val="20"/>
    <w:qFormat/>
    <w:rsid w:val="0007237D"/>
    <w:rPr>
      <w:i/>
      <w:iCs/>
    </w:rPr>
  </w:style>
  <w:style w:type="paragraph" w:styleId="Header">
    <w:name w:val="header"/>
    <w:basedOn w:val="Normal"/>
    <w:link w:val="HeaderChar"/>
    <w:uiPriority w:val="99"/>
    <w:unhideWhenUsed/>
    <w:rsid w:val="000723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37D"/>
  </w:style>
  <w:style w:type="paragraph" w:styleId="Footer">
    <w:name w:val="footer"/>
    <w:basedOn w:val="Normal"/>
    <w:link w:val="FooterChar"/>
    <w:uiPriority w:val="99"/>
    <w:unhideWhenUsed/>
    <w:rsid w:val="000723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37D"/>
  </w:style>
  <w:style w:type="character" w:customStyle="1" w:styleId="apple-converted-space">
    <w:name w:val="apple-converted-space"/>
    <w:basedOn w:val="DefaultParagraphFont"/>
    <w:rsid w:val="0007237D"/>
  </w:style>
  <w:style w:type="table" w:styleId="LightList-Accent1">
    <w:name w:val="Light List Accent 1"/>
    <w:basedOn w:val="TableNormal"/>
    <w:uiPriority w:val="61"/>
    <w:rsid w:val="0007237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915659">
      <w:bodyDiv w:val="1"/>
      <w:marLeft w:val="0"/>
      <w:marRight w:val="0"/>
      <w:marTop w:val="0"/>
      <w:marBottom w:val="0"/>
      <w:divBdr>
        <w:top w:val="none" w:sz="0" w:space="0" w:color="auto"/>
        <w:left w:val="none" w:sz="0" w:space="0" w:color="auto"/>
        <w:bottom w:val="none" w:sz="0" w:space="0" w:color="auto"/>
        <w:right w:val="none" w:sz="0" w:space="0" w:color="auto"/>
      </w:divBdr>
      <w:divsChild>
        <w:div w:id="2099357">
          <w:marLeft w:val="0"/>
          <w:marRight w:val="0"/>
          <w:marTop w:val="0"/>
          <w:marBottom w:val="0"/>
          <w:divBdr>
            <w:top w:val="none" w:sz="0" w:space="0" w:color="auto"/>
            <w:left w:val="none" w:sz="0" w:space="0" w:color="auto"/>
            <w:bottom w:val="none" w:sz="0" w:space="0" w:color="auto"/>
            <w:right w:val="none" w:sz="0" w:space="0" w:color="auto"/>
          </w:divBdr>
          <w:divsChild>
            <w:div w:id="1297099722">
              <w:marLeft w:val="0"/>
              <w:marRight w:val="0"/>
              <w:marTop w:val="0"/>
              <w:marBottom w:val="0"/>
              <w:divBdr>
                <w:top w:val="none" w:sz="0" w:space="0" w:color="auto"/>
                <w:left w:val="none" w:sz="0" w:space="0" w:color="auto"/>
                <w:bottom w:val="none" w:sz="0" w:space="0" w:color="auto"/>
                <w:right w:val="none" w:sz="0" w:space="0" w:color="auto"/>
              </w:divBdr>
            </w:div>
          </w:divsChild>
        </w:div>
        <w:div w:id="302122513">
          <w:marLeft w:val="0"/>
          <w:marRight w:val="0"/>
          <w:marTop w:val="0"/>
          <w:marBottom w:val="0"/>
          <w:divBdr>
            <w:top w:val="none" w:sz="0" w:space="0" w:color="auto"/>
            <w:left w:val="none" w:sz="0" w:space="0" w:color="auto"/>
            <w:bottom w:val="none" w:sz="0" w:space="0" w:color="auto"/>
            <w:right w:val="none" w:sz="0" w:space="0" w:color="auto"/>
          </w:divBdr>
          <w:divsChild>
            <w:div w:id="968315106">
              <w:marLeft w:val="0"/>
              <w:marRight w:val="0"/>
              <w:marTop w:val="0"/>
              <w:marBottom w:val="0"/>
              <w:divBdr>
                <w:top w:val="none" w:sz="0" w:space="0" w:color="auto"/>
                <w:left w:val="none" w:sz="0" w:space="0" w:color="auto"/>
                <w:bottom w:val="none" w:sz="0" w:space="0" w:color="auto"/>
                <w:right w:val="none" w:sz="0" w:space="0" w:color="auto"/>
              </w:divBdr>
            </w:div>
          </w:divsChild>
        </w:div>
        <w:div w:id="434637583">
          <w:marLeft w:val="0"/>
          <w:marRight w:val="0"/>
          <w:marTop w:val="0"/>
          <w:marBottom w:val="0"/>
          <w:divBdr>
            <w:top w:val="none" w:sz="0" w:space="0" w:color="auto"/>
            <w:left w:val="none" w:sz="0" w:space="0" w:color="auto"/>
            <w:bottom w:val="none" w:sz="0" w:space="0" w:color="auto"/>
            <w:right w:val="none" w:sz="0" w:space="0" w:color="auto"/>
          </w:divBdr>
          <w:divsChild>
            <w:div w:id="1784961745">
              <w:marLeft w:val="0"/>
              <w:marRight w:val="0"/>
              <w:marTop w:val="0"/>
              <w:marBottom w:val="0"/>
              <w:divBdr>
                <w:top w:val="none" w:sz="0" w:space="0" w:color="auto"/>
                <w:left w:val="none" w:sz="0" w:space="0" w:color="auto"/>
                <w:bottom w:val="none" w:sz="0" w:space="0" w:color="auto"/>
                <w:right w:val="none" w:sz="0" w:space="0" w:color="auto"/>
              </w:divBdr>
            </w:div>
          </w:divsChild>
        </w:div>
        <w:div w:id="648290792">
          <w:marLeft w:val="0"/>
          <w:marRight w:val="0"/>
          <w:marTop w:val="0"/>
          <w:marBottom w:val="0"/>
          <w:divBdr>
            <w:top w:val="none" w:sz="0" w:space="0" w:color="auto"/>
            <w:left w:val="none" w:sz="0" w:space="0" w:color="auto"/>
            <w:bottom w:val="none" w:sz="0" w:space="0" w:color="auto"/>
            <w:right w:val="none" w:sz="0" w:space="0" w:color="auto"/>
          </w:divBdr>
          <w:divsChild>
            <w:div w:id="1661343930">
              <w:marLeft w:val="0"/>
              <w:marRight w:val="0"/>
              <w:marTop w:val="0"/>
              <w:marBottom w:val="0"/>
              <w:divBdr>
                <w:top w:val="none" w:sz="0" w:space="0" w:color="auto"/>
                <w:left w:val="none" w:sz="0" w:space="0" w:color="auto"/>
                <w:bottom w:val="none" w:sz="0" w:space="0" w:color="auto"/>
                <w:right w:val="none" w:sz="0" w:space="0" w:color="auto"/>
              </w:divBdr>
            </w:div>
          </w:divsChild>
        </w:div>
        <w:div w:id="776947050">
          <w:marLeft w:val="0"/>
          <w:marRight w:val="0"/>
          <w:marTop w:val="0"/>
          <w:marBottom w:val="0"/>
          <w:divBdr>
            <w:top w:val="none" w:sz="0" w:space="0" w:color="auto"/>
            <w:left w:val="none" w:sz="0" w:space="0" w:color="auto"/>
            <w:bottom w:val="none" w:sz="0" w:space="0" w:color="auto"/>
            <w:right w:val="none" w:sz="0" w:space="0" w:color="auto"/>
          </w:divBdr>
          <w:divsChild>
            <w:div w:id="317879732">
              <w:marLeft w:val="0"/>
              <w:marRight w:val="0"/>
              <w:marTop w:val="0"/>
              <w:marBottom w:val="0"/>
              <w:divBdr>
                <w:top w:val="none" w:sz="0" w:space="0" w:color="auto"/>
                <w:left w:val="none" w:sz="0" w:space="0" w:color="auto"/>
                <w:bottom w:val="none" w:sz="0" w:space="0" w:color="auto"/>
                <w:right w:val="none" w:sz="0" w:space="0" w:color="auto"/>
              </w:divBdr>
            </w:div>
          </w:divsChild>
        </w:div>
        <w:div w:id="881400417">
          <w:marLeft w:val="0"/>
          <w:marRight w:val="0"/>
          <w:marTop w:val="0"/>
          <w:marBottom w:val="0"/>
          <w:divBdr>
            <w:top w:val="none" w:sz="0" w:space="0" w:color="auto"/>
            <w:left w:val="none" w:sz="0" w:space="0" w:color="auto"/>
            <w:bottom w:val="none" w:sz="0" w:space="0" w:color="auto"/>
            <w:right w:val="none" w:sz="0" w:space="0" w:color="auto"/>
          </w:divBdr>
          <w:divsChild>
            <w:div w:id="85079662">
              <w:marLeft w:val="0"/>
              <w:marRight w:val="0"/>
              <w:marTop w:val="0"/>
              <w:marBottom w:val="0"/>
              <w:divBdr>
                <w:top w:val="none" w:sz="0" w:space="0" w:color="auto"/>
                <w:left w:val="none" w:sz="0" w:space="0" w:color="auto"/>
                <w:bottom w:val="none" w:sz="0" w:space="0" w:color="auto"/>
                <w:right w:val="none" w:sz="0" w:space="0" w:color="auto"/>
              </w:divBdr>
            </w:div>
          </w:divsChild>
        </w:div>
        <w:div w:id="1130587377">
          <w:marLeft w:val="0"/>
          <w:marRight w:val="0"/>
          <w:marTop w:val="0"/>
          <w:marBottom w:val="0"/>
          <w:divBdr>
            <w:top w:val="none" w:sz="0" w:space="0" w:color="auto"/>
            <w:left w:val="none" w:sz="0" w:space="0" w:color="auto"/>
            <w:bottom w:val="none" w:sz="0" w:space="0" w:color="auto"/>
            <w:right w:val="none" w:sz="0" w:space="0" w:color="auto"/>
          </w:divBdr>
          <w:divsChild>
            <w:div w:id="943147005">
              <w:marLeft w:val="0"/>
              <w:marRight w:val="0"/>
              <w:marTop w:val="0"/>
              <w:marBottom w:val="0"/>
              <w:divBdr>
                <w:top w:val="none" w:sz="0" w:space="0" w:color="auto"/>
                <w:left w:val="none" w:sz="0" w:space="0" w:color="auto"/>
                <w:bottom w:val="none" w:sz="0" w:space="0" w:color="auto"/>
                <w:right w:val="none" w:sz="0" w:space="0" w:color="auto"/>
              </w:divBdr>
            </w:div>
          </w:divsChild>
        </w:div>
        <w:div w:id="1350982409">
          <w:marLeft w:val="0"/>
          <w:marRight w:val="0"/>
          <w:marTop w:val="0"/>
          <w:marBottom w:val="0"/>
          <w:divBdr>
            <w:top w:val="none" w:sz="0" w:space="0" w:color="auto"/>
            <w:left w:val="none" w:sz="0" w:space="0" w:color="auto"/>
            <w:bottom w:val="none" w:sz="0" w:space="0" w:color="auto"/>
            <w:right w:val="none" w:sz="0" w:space="0" w:color="auto"/>
          </w:divBdr>
          <w:divsChild>
            <w:div w:id="408891294">
              <w:marLeft w:val="0"/>
              <w:marRight w:val="0"/>
              <w:marTop w:val="0"/>
              <w:marBottom w:val="0"/>
              <w:divBdr>
                <w:top w:val="none" w:sz="0" w:space="0" w:color="auto"/>
                <w:left w:val="none" w:sz="0" w:space="0" w:color="auto"/>
                <w:bottom w:val="none" w:sz="0" w:space="0" w:color="auto"/>
                <w:right w:val="none" w:sz="0" w:space="0" w:color="auto"/>
              </w:divBdr>
            </w:div>
          </w:divsChild>
        </w:div>
        <w:div w:id="1446533442">
          <w:marLeft w:val="0"/>
          <w:marRight w:val="0"/>
          <w:marTop w:val="0"/>
          <w:marBottom w:val="0"/>
          <w:divBdr>
            <w:top w:val="none" w:sz="0" w:space="0" w:color="auto"/>
            <w:left w:val="none" w:sz="0" w:space="0" w:color="auto"/>
            <w:bottom w:val="none" w:sz="0" w:space="0" w:color="auto"/>
            <w:right w:val="none" w:sz="0" w:space="0" w:color="auto"/>
          </w:divBdr>
          <w:divsChild>
            <w:div w:id="1145580983">
              <w:marLeft w:val="0"/>
              <w:marRight w:val="0"/>
              <w:marTop w:val="0"/>
              <w:marBottom w:val="0"/>
              <w:divBdr>
                <w:top w:val="none" w:sz="0" w:space="0" w:color="auto"/>
                <w:left w:val="none" w:sz="0" w:space="0" w:color="auto"/>
                <w:bottom w:val="none" w:sz="0" w:space="0" w:color="auto"/>
                <w:right w:val="none" w:sz="0" w:space="0" w:color="auto"/>
              </w:divBdr>
            </w:div>
          </w:divsChild>
        </w:div>
        <w:div w:id="1497455629">
          <w:marLeft w:val="0"/>
          <w:marRight w:val="0"/>
          <w:marTop w:val="0"/>
          <w:marBottom w:val="0"/>
          <w:divBdr>
            <w:top w:val="none" w:sz="0" w:space="0" w:color="auto"/>
            <w:left w:val="none" w:sz="0" w:space="0" w:color="auto"/>
            <w:bottom w:val="none" w:sz="0" w:space="0" w:color="auto"/>
            <w:right w:val="none" w:sz="0" w:space="0" w:color="auto"/>
          </w:divBdr>
          <w:divsChild>
            <w:div w:id="1562137051">
              <w:marLeft w:val="0"/>
              <w:marRight w:val="0"/>
              <w:marTop w:val="0"/>
              <w:marBottom w:val="0"/>
              <w:divBdr>
                <w:top w:val="none" w:sz="0" w:space="0" w:color="auto"/>
                <w:left w:val="none" w:sz="0" w:space="0" w:color="auto"/>
                <w:bottom w:val="none" w:sz="0" w:space="0" w:color="auto"/>
                <w:right w:val="none" w:sz="0" w:space="0" w:color="auto"/>
              </w:divBdr>
            </w:div>
          </w:divsChild>
        </w:div>
        <w:div w:id="1553419325">
          <w:marLeft w:val="0"/>
          <w:marRight w:val="0"/>
          <w:marTop w:val="0"/>
          <w:marBottom w:val="0"/>
          <w:divBdr>
            <w:top w:val="none" w:sz="0" w:space="0" w:color="auto"/>
            <w:left w:val="none" w:sz="0" w:space="0" w:color="auto"/>
            <w:bottom w:val="none" w:sz="0" w:space="0" w:color="auto"/>
            <w:right w:val="none" w:sz="0" w:space="0" w:color="auto"/>
          </w:divBdr>
          <w:divsChild>
            <w:div w:id="223032876">
              <w:marLeft w:val="0"/>
              <w:marRight w:val="0"/>
              <w:marTop w:val="0"/>
              <w:marBottom w:val="0"/>
              <w:divBdr>
                <w:top w:val="none" w:sz="0" w:space="0" w:color="auto"/>
                <w:left w:val="none" w:sz="0" w:space="0" w:color="auto"/>
                <w:bottom w:val="none" w:sz="0" w:space="0" w:color="auto"/>
                <w:right w:val="none" w:sz="0" w:space="0" w:color="auto"/>
              </w:divBdr>
            </w:div>
          </w:divsChild>
        </w:div>
        <w:div w:id="1851332512">
          <w:marLeft w:val="0"/>
          <w:marRight w:val="0"/>
          <w:marTop w:val="0"/>
          <w:marBottom w:val="0"/>
          <w:divBdr>
            <w:top w:val="none" w:sz="0" w:space="0" w:color="auto"/>
            <w:left w:val="none" w:sz="0" w:space="0" w:color="auto"/>
            <w:bottom w:val="none" w:sz="0" w:space="0" w:color="auto"/>
            <w:right w:val="none" w:sz="0" w:space="0" w:color="auto"/>
          </w:divBdr>
          <w:divsChild>
            <w:div w:id="115293158">
              <w:marLeft w:val="0"/>
              <w:marRight w:val="0"/>
              <w:marTop w:val="0"/>
              <w:marBottom w:val="0"/>
              <w:divBdr>
                <w:top w:val="none" w:sz="0" w:space="0" w:color="auto"/>
                <w:left w:val="none" w:sz="0" w:space="0" w:color="auto"/>
                <w:bottom w:val="none" w:sz="0" w:space="0" w:color="auto"/>
                <w:right w:val="none" w:sz="0" w:space="0" w:color="auto"/>
              </w:divBdr>
            </w:div>
          </w:divsChild>
        </w:div>
        <w:div w:id="1905025478">
          <w:marLeft w:val="0"/>
          <w:marRight w:val="0"/>
          <w:marTop w:val="0"/>
          <w:marBottom w:val="0"/>
          <w:divBdr>
            <w:top w:val="none" w:sz="0" w:space="0" w:color="auto"/>
            <w:left w:val="none" w:sz="0" w:space="0" w:color="auto"/>
            <w:bottom w:val="none" w:sz="0" w:space="0" w:color="auto"/>
            <w:right w:val="none" w:sz="0" w:space="0" w:color="auto"/>
          </w:divBdr>
          <w:divsChild>
            <w:div w:id="1761294897">
              <w:marLeft w:val="0"/>
              <w:marRight w:val="0"/>
              <w:marTop w:val="0"/>
              <w:marBottom w:val="0"/>
              <w:divBdr>
                <w:top w:val="none" w:sz="0" w:space="0" w:color="auto"/>
                <w:left w:val="none" w:sz="0" w:space="0" w:color="auto"/>
                <w:bottom w:val="none" w:sz="0" w:space="0" w:color="auto"/>
                <w:right w:val="none" w:sz="0" w:space="0" w:color="auto"/>
              </w:divBdr>
            </w:div>
          </w:divsChild>
        </w:div>
        <w:div w:id="2016110527">
          <w:marLeft w:val="0"/>
          <w:marRight w:val="0"/>
          <w:marTop w:val="0"/>
          <w:marBottom w:val="0"/>
          <w:divBdr>
            <w:top w:val="none" w:sz="0" w:space="0" w:color="auto"/>
            <w:left w:val="none" w:sz="0" w:space="0" w:color="auto"/>
            <w:bottom w:val="none" w:sz="0" w:space="0" w:color="auto"/>
            <w:right w:val="none" w:sz="0" w:space="0" w:color="auto"/>
          </w:divBdr>
          <w:divsChild>
            <w:div w:id="212274063">
              <w:marLeft w:val="0"/>
              <w:marRight w:val="0"/>
              <w:marTop w:val="0"/>
              <w:marBottom w:val="0"/>
              <w:divBdr>
                <w:top w:val="none" w:sz="0" w:space="0" w:color="auto"/>
                <w:left w:val="none" w:sz="0" w:space="0" w:color="auto"/>
                <w:bottom w:val="none" w:sz="0" w:space="0" w:color="auto"/>
                <w:right w:val="none" w:sz="0" w:space="0" w:color="auto"/>
              </w:divBdr>
            </w:div>
          </w:divsChild>
        </w:div>
        <w:div w:id="2072540533">
          <w:marLeft w:val="0"/>
          <w:marRight w:val="0"/>
          <w:marTop w:val="0"/>
          <w:marBottom w:val="0"/>
          <w:divBdr>
            <w:top w:val="none" w:sz="0" w:space="0" w:color="auto"/>
            <w:left w:val="none" w:sz="0" w:space="0" w:color="auto"/>
            <w:bottom w:val="none" w:sz="0" w:space="0" w:color="auto"/>
            <w:right w:val="none" w:sz="0" w:space="0" w:color="auto"/>
          </w:divBdr>
          <w:divsChild>
            <w:div w:id="467942134">
              <w:marLeft w:val="0"/>
              <w:marRight w:val="0"/>
              <w:marTop w:val="0"/>
              <w:marBottom w:val="0"/>
              <w:divBdr>
                <w:top w:val="none" w:sz="0" w:space="0" w:color="auto"/>
                <w:left w:val="none" w:sz="0" w:space="0" w:color="auto"/>
                <w:bottom w:val="none" w:sz="0" w:space="0" w:color="auto"/>
                <w:right w:val="none" w:sz="0" w:space="0" w:color="auto"/>
              </w:divBdr>
              <w:divsChild>
                <w:div w:id="708645123">
                  <w:marLeft w:val="0"/>
                  <w:marRight w:val="0"/>
                  <w:marTop w:val="0"/>
                  <w:marBottom w:val="0"/>
                  <w:divBdr>
                    <w:top w:val="none" w:sz="0" w:space="0" w:color="auto"/>
                    <w:left w:val="none" w:sz="0" w:space="0" w:color="auto"/>
                    <w:bottom w:val="none" w:sz="0" w:space="0" w:color="auto"/>
                    <w:right w:val="none" w:sz="0" w:space="0" w:color="auto"/>
                  </w:divBdr>
                </w:div>
                <w:div w:id="158977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64275">
      <w:bodyDiv w:val="1"/>
      <w:marLeft w:val="0"/>
      <w:marRight w:val="0"/>
      <w:marTop w:val="0"/>
      <w:marBottom w:val="0"/>
      <w:divBdr>
        <w:top w:val="none" w:sz="0" w:space="0" w:color="auto"/>
        <w:left w:val="none" w:sz="0" w:space="0" w:color="auto"/>
        <w:bottom w:val="none" w:sz="0" w:space="0" w:color="auto"/>
        <w:right w:val="none" w:sz="0" w:space="0" w:color="auto"/>
      </w:divBdr>
      <w:divsChild>
        <w:div w:id="538931349">
          <w:marLeft w:val="0"/>
          <w:marRight w:val="0"/>
          <w:marTop w:val="0"/>
          <w:marBottom w:val="0"/>
          <w:divBdr>
            <w:top w:val="none" w:sz="0" w:space="0" w:color="auto"/>
            <w:left w:val="none" w:sz="0" w:space="0" w:color="auto"/>
            <w:bottom w:val="none" w:sz="0" w:space="0" w:color="auto"/>
            <w:right w:val="none" w:sz="0" w:space="0" w:color="auto"/>
          </w:divBdr>
          <w:divsChild>
            <w:div w:id="1342974109">
              <w:marLeft w:val="0"/>
              <w:marRight w:val="0"/>
              <w:marTop w:val="0"/>
              <w:marBottom w:val="0"/>
              <w:divBdr>
                <w:top w:val="none" w:sz="0" w:space="0" w:color="auto"/>
                <w:left w:val="none" w:sz="0" w:space="0" w:color="auto"/>
                <w:bottom w:val="none" w:sz="0" w:space="0" w:color="auto"/>
                <w:right w:val="none" w:sz="0" w:space="0" w:color="auto"/>
              </w:divBdr>
              <w:divsChild>
                <w:div w:id="128446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531892">
          <w:marLeft w:val="0"/>
          <w:marRight w:val="0"/>
          <w:marTop w:val="0"/>
          <w:marBottom w:val="0"/>
          <w:divBdr>
            <w:top w:val="none" w:sz="0" w:space="0" w:color="auto"/>
            <w:left w:val="none" w:sz="0" w:space="0" w:color="auto"/>
            <w:bottom w:val="none" w:sz="0" w:space="0" w:color="auto"/>
            <w:right w:val="none" w:sz="0" w:space="0" w:color="auto"/>
          </w:divBdr>
          <w:divsChild>
            <w:div w:id="1697776228">
              <w:marLeft w:val="0"/>
              <w:marRight w:val="0"/>
              <w:marTop w:val="0"/>
              <w:marBottom w:val="0"/>
              <w:divBdr>
                <w:top w:val="none" w:sz="0" w:space="0" w:color="auto"/>
                <w:left w:val="none" w:sz="0" w:space="0" w:color="auto"/>
                <w:bottom w:val="none" w:sz="0" w:space="0" w:color="auto"/>
                <w:right w:val="none" w:sz="0" w:space="0" w:color="auto"/>
              </w:divBdr>
              <w:divsChild>
                <w:div w:id="85769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155949">
      <w:bodyDiv w:val="1"/>
      <w:marLeft w:val="0"/>
      <w:marRight w:val="0"/>
      <w:marTop w:val="0"/>
      <w:marBottom w:val="0"/>
      <w:divBdr>
        <w:top w:val="none" w:sz="0" w:space="0" w:color="auto"/>
        <w:left w:val="none" w:sz="0" w:space="0" w:color="auto"/>
        <w:bottom w:val="none" w:sz="0" w:space="0" w:color="auto"/>
        <w:right w:val="none" w:sz="0" w:space="0" w:color="auto"/>
      </w:divBdr>
    </w:div>
    <w:div w:id="317536793">
      <w:bodyDiv w:val="1"/>
      <w:marLeft w:val="0"/>
      <w:marRight w:val="0"/>
      <w:marTop w:val="0"/>
      <w:marBottom w:val="0"/>
      <w:divBdr>
        <w:top w:val="none" w:sz="0" w:space="0" w:color="auto"/>
        <w:left w:val="none" w:sz="0" w:space="0" w:color="auto"/>
        <w:bottom w:val="none" w:sz="0" w:space="0" w:color="auto"/>
        <w:right w:val="none" w:sz="0" w:space="0" w:color="auto"/>
      </w:divBdr>
    </w:div>
    <w:div w:id="405878545">
      <w:bodyDiv w:val="1"/>
      <w:marLeft w:val="0"/>
      <w:marRight w:val="0"/>
      <w:marTop w:val="0"/>
      <w:marBottom w:val="0"/>
      <w:divBdr>
        <w:top w:val="none" w:sz="0" w:space="0" w:color="auto"/>
        <w:left w:val="none" w:sz="0" w:space="0" w:color="auto"/>
        <w:bottom w:val="none" w:sz="0" w:space="0" w:color="auto"/>
        <w:right w:val="none" w:sz="0" w:space="0" w:color="auto"/>
      </w:divBdr>
      <w:divsChild>
        <w:div w:id="785580059">
          <w:marLeft w:val="0"/>
          <w:marRight w:val="0"/>
          <w:marTop w:val="0"/>
          <w:marBottom w:val="0"/>
          <w:divBdr>
            <w:top w:val="none" w:sz="0" w:space="0" w:color="auto"/>
            <w:left w:val="none" w:sz="0" w:space="0" w:color="auto"/>
            <w:bottom w:val="none" w:sz="0" w:space="0" w:color="auto"/>
            <w:right w:val="none" w:sz="0" w:space="0" w:color="auto"/>
          </w:divBdr>
          <w:divsChild>
            <w:div w:id="288511188">
              <w:marLeft w:val="0"/>
              <w:marRight w:val="0"/>
              <w:marTop w:val="0"/>
              <w:marBottom w:val="0"/>
              <w:divBdr>
                <w:top w:val="none" w:sz="0" w:space="0" w:color="auto"/>
                <w:left w:val="none" w:sz="0" w:space="0" w:color="auto"/>
                <w:bottom w:val="none" w:sz="0" w:space="0" w:color="auto"/>
                <w:right w:val="none" w:sz="0" w:space="0" w:color="auto"/>
              </w:divBdr>
              <w:divsChild>
                <w:div w:id="2144806755">
                  <w:marLeft w:val="0"/>
                  <w:marRight w:val="0"/>
                  <w:marTop w:val="0"/>
                  <w:marBottom w:val="0"/>
                  <w:divBdr>
                    <w:top w:val="none" w:sz="0" w:space="0" w:color="auto"/>
                    <w:left w:val="none" w:sz="0" w:space="0" w:color="auto"/>
                    <w:bottom w:val="none" w:sz="0" w:space="0" w:color="auto"/>
                    <w:right w:val="none" w:sz="0" w:space="0" w:color="auto"/>
                  </w:divBdr>
                  <w:divsChild>
                    <w:div w:id="1045984211">
                      <w:marLeft w:val="0"/>
                      <w:marRight w:val="0"/>
                      <w:marTop w:val="0"/>
                      <w:marBottom w:val="0"/>
                      <w:divBdr>
                        <w:top w:val="none" w:sz="0" w:space="0" w:color="auto"/>
                        <w:left w:val="none" w:sz="0" w:space="0" w:color="auto"/>
                        <w:bottom w:val="none" w:sz="0" w:space="0" w:color="auto"/>
                        <w:right w:val="none" w:sz="0" w:space="0" w:color="auto"/>
                      </w:divBdr>
                      <w:divsChild>
                        <w:div w:id="1177767300">
                          <w:marLeft w:val="0"/>
                          <w:marRight w:val="0"/>
                          <w:marTop w:val="0"/>
                          <w:marBottom w:val="0"/>
                          <w:divBdr>
                            <w:top w:val="none" w:sz="0" w:space="0" w:color="auto"/>
                            <w:left w:val="none" w:sz="0" w:space="0" w:color="auto"/>
                            <w:bottom w:val="none" w:sz="0" w:space="0" w:color="auto"/>
                            <w:right w:val="none" w:sz="0" w:space="0" w:color="auto"/>
                          </w:divBdr>
                        </w:div>
                        <w:div w:id="162322732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80837221">
              <w:marLeft w:val="0"/>
              <w:marRight w:val="0"/>
              <w:marTop w:val="0"/>
              <w:marBottom w:val="0"/>
              <w:divBdr>
                <w:top w:val="none" w:sz="0" w:space="0" w:color="auto"/>
                <w:left w:val="none" w:sz="0" w:space="0" w:color="auto"/>
                <w:bottom w:val="none" w:sz="0" w:space="0" w:color="auto"/>
                <w:right w:val="none" w:sz="0" w:space="0" w:color="auto"/>
              </w:divBdr>
              <w:divsChild>
                <w:div w:id="1170022805">
                  <w:marLeft w:val="0"/>
                  <w:marRight w:val="0"/>
                  <w:marTop w:val="0"/>
                  <w:marBottom w:val="0"/>
                  <w:divBdr>
                    <w:top w:val="none" w:sz="0" w:space="0" w:color="auto"/>
                    <w:left w:val="none" w:sz="0" w:space="0" w:color="auto"/>
                    <w:bottom w:val="none" w:sz="0" w:space="0" w:color="auto"/>
                    <w:right w:val="none" w:sz="0" w:space="0" w:color="auto"/>
                  </w:divBdr>
                  <w:divsChild>
                    <w:div w:id="372583489">
                      <w:marLeft w:val="0"/>
                      <w:marRight w:val="0"/>
                      <w:marTop w:val="0"/>
                      <w:marBottom w:val="0"/>
                      <w:divBdr>
                        <w:top w:val="none" w:sz="0" w:space="0" w:color="auto"/>
                        <w:left w:val="none" w:sz="0" w:space="0" w:color="auto"/>
                        <w:bottom w:val="none" w:sz="0" w:space="0" w:color="auto"/>
                        <w:right w:val="none" w:sz="0" w:space="0" w:color="auto"/>
                      </w:divBdr>
                      <w:divsChild>
                        <w:div w:id="968706007">
                          <w:marLeft w:val="0"/>
                          <w:marRight w:val="0"/>
                          <w:marTop w:val="150"/>
                          <w:marBottom w:val="150"/>
                          <w:divBdr>
                            <w:top w:val="none" w:sz="0" w:space="0" w:color="auto"/>
                            <w:left w:val="none" w:sz="0" w:space="0" w:color="auto"/>
                            <w:bottom w:val="none" w:sz="0" w:space="0" w:color="auto"/>
                            <w:right w:val="none" w:sz="0" w:space="0" w:color="auto"/>
                          </w:divBdr>
                        </w:div>
                        <w:div w:id="197640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257982">
          <w:marLeft w:val="0"/>
          <w:marRight w:val="0"/>
          <w:marTop w:val="0"/>
          <w:marBottom w:val="0"/>
          <w:divBdr>
            <w:top w:val="none" w:sz="0" w:space="0" w:color="auto"/>
            <w:left w:val="none" w:sz="0" w:space="0" w:color="auto"/>
            <w:bottom w:val="none" w:sz="0" w:space="0" w:color="auto"/>
            <w:right w:val="none" w:sz="0" w:space="0" w:color="auto"/>
          </w:divBdr>
          <w:divsChild>
            <w:div w:id="749424306">
              <w:marLeft w:val="0"/>
              <w:marRight w:val="0"/>
              <w:marTop w:val="0"/>
              <w:marBottom w:val="0"/>
              <w:divBdr>
                <w:top w:val="none" w:sz="0" w:space="0" w:color="auto"/>
                <w:left w:val="none" w:sz="0" w:space="0" w:color="auto"/>
                <w:bottom w:val="none" w:sz="0" w:space="0" w:color="auto"/>
                <w:right w:val="none" w:sz="0" w:space="0" w:color="auto"/>
              </w:divBdr>
              <w:divsChild>
                <w:div w:id="1571502092">
                  <w:marLeft w:val="-900"/>
                  <w:marRight w:val="0"/>
                  <w:marTop w:val="0"/>
                  <w:marBottom w:val="0"/>
                  <w:divBdr>
                    <w:top w:val="none" w:sz="0" w:space="0" w:color="auto"/>
                    <w:left w:val="none" w:sz="0" w:space="0" w:color="auto"/>
                    <w:bottom w:val="none" w:sz="0" w:space="0" w:color="auto"/>
                    <w:right w:val="none" w:sz="0" w:space="0" w:color="auto"/>
                  </w:divBdr>
                  <w:divsChild>
                    <w:div w:id="1297374784">
                      <w:marLeft w:val="0"/>
                      <w:marRight w:val="0"/>
                      <w:marTop w:val="0"/>
                      <w:marBottom w:val="0"/>
                      <w:divBdr>
                        <w:top w:val="none" w:sz="0" w:space="0" w:color="auto"/>
                        <w:left w:val="none" w:sz="0" w:space="0" w:color="auto"/>
                        <w:bottom w:val="none" w:sz="0" w:space="0" w:color="auto"/>
                        <w:right w:val="none" w:sz="0" w:space="0" w:color="auto"/>
                      </w:divBdr>
                      <w:divsChild>
                        <w:div w:id="604268039">
                          <w:marLeft w:val="0"/>
                          <w:marRight w:val="0"/>
                          <w:marTop w:val="0"/>
                          <w:marBottom w:val="0"/>
                          <w:divBdr>
                            <w:top w:val="none" w:sz="0" w:space="0" w:color="auto"/>
                            <w:left w:val="none" w:sz="0" w:space="0" w:color="auto"/>
                            <w:bottom w:val="none" w:sz="0" w:space="0" w:color="auto"/>
                            <w:right w:val="none" w:sz="0" w:space="0" w:color="auto"/>
                          </w:divBdr>
                          <w:divsChild>
                            <w:div w:id="1415932339">
                              <w:marLeft w:val="0"/>
                              <w:marRight w:val="0"/>
                              <w:marTop w:val="0"/>
                              <w:marBottom w:val="0"/>
                              <w:divBdr>
                                <w:top w:val="none" w:sz="0" w:space="0" w:color="auto"/>
                                <w:left w:val="none" w:sz="0" w:space="0" w:color="auto"/>
                                <w:bottom w:val="none" w:sz="0" w:space="0" w:color="auto"/>
                                <w:right w:val="none" w:sz="0" w:space="0" w:color="auto"/>
                              </w:divBdr>
                              <w:divsChild>
                                <w:div w:id="2073505791">
                                  <w:marLeft w:val="0"/>
                                  <w:marRight w:val="0"/>
                                  <w:marTop w:val="0"/>
                                  <w:marBottom w:val="0"/>
                                  <w:divBdr>
                                    <w:top w:val="none" w:sz="0" w:space="0" w:color="auto"/>
                                    <w:left w:val="none" w:sz="0" w:space="0" w:color="auto"/>
                                    <w:bottom w:val="none" w:sz="0" w:space="0" w:color="auto"/>
                                    <w:right w:val="none" w:sz="0" w:space="0" w:color="auto"/>
                                  </w:divBdr>
                                  <w:divsChild>
                                    <w:div w:id="1671441781">
                                      <w:marLeft w:val="0"/>
                                      <w:marRight w:val="0"/>
                                      <w:marTop w:val="0"/>
                                      <w:marBottom w:val="0"/>
                                      <w:divBdr>
                                        <w:top w:val="none" w:sz="0" w:space="0" w:color="auto"/>
                                        <w:left w:val="none" w:sz="0" w:space="0" w:color="auto"/>
                                        <w:bottom w:val="none" w:sz="0" w:space="0" w:color="auto"/>
                                        <w:right w:val="none" w:sz="0" w:space="0" w:color="auto"/>
                                      </w:divBdr>
                                      <w:divsChild>
                                        <w:div w:id="188968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236967">
                              <w:marLeft w:val="0"/>
                              <w:marRight w:val="0"/>
                              <w:marTop w:val="0"/>
                              <w:marBottom w:val="0"/>
                              <w:divBdr>
                                <w:top w:val="none" w:sz="0" w:space="0" w:color="auto"/>
                                <w:left w:val="none" w:sz="0" w:space="0" w:color="auto"/>
                                <w:bottom w:val="none" w:sz="0" w:space="0" w:color="auto"/>
                                <w:right w:val="none" w:sz="0" w:space="0" w:color="auto"/>
                              </w:divBdr>
                            </w:div>
                          </w:divsChild>
                        </w:div>
                        <w:div w:id="2020965922">
                          <w:marLeft w:val="0"/>
                          <w:marRight w:val="0"/>
                          <w:marTop w:val="225"/>
                          <w:marBottom w:val="300"/>
                          <w:divBdr>
                            <w:top w:val="none" w:sz="0" w:space="0" w:color="auto"/>
                            <w:left w:val="none" w:sz="0" w:space="0" w:color="auto"/>
                            <w:bottom w:val="none" w:sz="0" w:space="0" w:color="auto"/>
                            <w:right w:val="none" w:sz="0" w:space="0" w:color="auto"/>
                          </w:divBdr>
                          <w:divsChild>
                            <w:div w:id="1313098873">
                              <w:marLeft w:val="0"/>
                              <w:marRight w:val="0"/>
                              <w:marTop w:val="0"/>
                              <w:marBottom w:val="0"/>
                              <w:divBdr>
                                <w:top w:val="none" w:sz="0" w:space="0" w:color="auto"/>
                                <w:left w:val="none" w:sz="0" w:space="0" w:color="auto"/>
                                <w:bottom w:val="none" w:sz="0" w:space="0" w:color="auto"/>
                                <w:right w:val="none" w:sz="0" w:space="0" w:color="auto"/>
                              </w:divBdr>
                              <w:divsChild>
                                <w:div w:id="1218518717">
                                  <w:marLeft w:val="0"/>
                                  <w:marRight w:val="300"/>
                                  <w:marTop w:val="0"/>
                                  <w:marBottom w:val="0"/>
                                  <w:divBdr>
                                    <w:top w:val="none" w:sz="0" w:space="0" w:color="auto"/>
                                    <w:left w:val="none" w:sz="0" w:space="0" w:color="auto"/>
                                    <w:bottom w:val="none" w:sz="0" w:space="0" w:color="auto"/>
                                    <w:right w:val="none" w:sz="0" w:space="0" w:color="auto"/>
                                  </w:divBdr>
                                  <w:divsChild>
                                    <w:div w:id="209597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8361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9537">
              <w:marLeft w:val="0"/>
              <w:marRight w:val="0"/>
              <w:marTop w:val="0"/>
              <w:marBottom w:val="0"/>
              <w:divBdr>
                <w:top w:val="none" w:sz="0" w:space="0" w:color="auto"/>
                <w:left w:val="none" w:sz="0" w:space="0" w:color="auto"/>
                <w:bottom w:val="none" w:sz="0" w:space="0" w:color="auto"/>
                <w:right w:val="none" w:sz="0" w:space="0" w:color="auto"/>
              </w:divBdr>
              <w:divsChild>
                <w:div w:id="1748842052">
                  <w:marLeft w:val="0"/>
                  <w:marRight w:val="0"/>
                  <w:marTop w:val="0"/>
                  <w:marBottom w:val="0"/>
                  <w:divBdr>
                    <w:top w:val="none" w:sz="0" w:space="0" w:color="auto"/>
                    <w:left w:val="none" w:sz="0" w:space="0" w:color="auto"/>
                    <w:bottom w:val="none" w:sz="0" w:space="0" w:color="auto"/>
                    <w:right w:val="none" w:sz="0" w:space="0" w:color="auto"/>
                  </w:divBdr>
                  <w:divsChild>
                    <w:div w:id="1644501543">
                      <w:marLeft w:val="0"/>
                      <w:marRight w:val="0"/>
                      <w:marTop w:val="0"/>
                      <w:marBottom w:val="0"/>
                      <w:divBdr>
                        <w:top w:val="none" w:sz="0" w:space="0" w:color="auto"/>
                        <w:left w:val="none" w:sz="0" w:space="0" w:color="auto"/>
                        <w:bottom w:val="none" w:sz="0" w:space="0" w:color="auto"/>
                        <w:right w:val="none" w:sz="0" w:space="0" w:color="auto"/>
                      </w:divBdr>
                      <w:divsChild>
                        <w:div w:id="743070105">
                          <w:marLeft w:val="0"/>
                          <w:marRight w:val="0"/>
                          <w:marTop w:val="0"/>
                          <w:marBottom w:val="0"/>
                          <w:divBdr>
                            <w:top w:val="none" w:sz="0" w:space="0" w:color="auto"/>
                            <w:left w:val="none" w:sz="0" w:space="0" w:color="auto"/>
                            <w:bottom w:val="none" w:sz="0" w:space="0" w:color="auto"/>
                            <w:right w:val="none" w:sz="0" w:space="0" w:color="auto"/>
                          </w:divBdr>
                        </w:div>
                        <w:div w:id="170590303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87963847">
              <w:marLeft w:val="0"/>
              <w:marRight w:val="0"/>
              <w:marTop w:val="0"/>
              <w:marBottom w:val="0"/>
              <w:divBdr>
                <w:top w:val="none" w:sz="0" w:space="0" w:color="auto"/>
                <w:left w:val="none" w:sz="0" w:space="0" w:color="auto"/>
                <w:bottom w:val="none" w:sz="0" w:space="0" w:color="auto"/>
                <w:right w:val="none" w:sz="0" w:space="0" w:color="auto"/>
              </w:divBdr>
              <w:divsChild>
                <w:div w:id="430124795">
                  <w:marLeft w:val="0"/>
                  <w:marRight w:val="0"/>
                  <w:marTop w:val="0"/>
                  <w:marBottom w:val="0"/>
                  <w:divBdr>
                    <w:top w:val="none" w:sz="0" w:space="0" w:color="auto"/>
                    <w:left w:val="none" w:sz="0" w:space="0" w:color="auto"/>
                    <w:bottom w:val="none" w:sz="0" w:space="0" w:color="auto"/>
                    <w:right w:val="none" w:sz="0" w:space="0" w:color="auto"/>
                  </w:divBdr>
                  <w:divsChild>
                    <w:div w:id="834566163">
                      <w:marLeft w:val="0"/>
                      <w:marRight w:val="0"/>
                      <w:marTop w:val="0"/>
                      <w:marBottom w:val="0"/>
                      <w:divBdr>
                        <w:top w:val="none" w:sz="0" w:space="0" w:color="auto"/>
                        <w:left w:val="none" w:sz="0" w:space="0" w:color="auto"/>
                        <w:bottom w:val="none" w:sz="0" w:space="0" w:color="auto"/>
                        <w:right w:val="none" w:sz="0" w:space="0" w:color="auto"/>
                      </w:divBdr>
                      <w:divsChild>
                        <w:div w:id="654915859">
                          <w:marLeft w:val="0"/>
                          <w:marRight w:val="0"/>
                          <w:marTop w:val="0"/>
                          <w:marBottom w:val="0"/>
                          <w:divBdr>
                            <w:top w:val="none" w:sz="0" w:space="0" w:color="auto"/>
                            <w:left w:val="none" w:sz="0" w:space="0" w:color="auto"/>
                            <w:bottom w:val="none" w:sz="0" w:space="0" w:color="auto"/>
                            <w:right w:val="none" w:sz="0" w:space="0" w:color="auto"/>
                          </w:divBdr>
                        </w:div>
                        <w:div w:id="85874243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769421943">
          <w:marLeft w:val="0"/>
          <w:marRight w:val="0"/>
          <w:marTop w:val="0"/>
          <w:marBottom w:val="0"/>
          <w:divBdr>
            <w:top w:val="none" w:sz="0" w:space="0" w:color="auto"/>
            <w:left w:val="none" w:sz="0" w:space="0" w:color="auto"/>
            <w:bottom w:val="none" w:sz="0" w:space="0" w:color="auto"/>
            <w:right w:val="none" w:sz="0" w:space="0" w:color="auto"/>
          </w:divBdr>
          <w:divsChild>
            <w:div w:id="933242675">
              <w:marLeft w:val="0"/>
              <w:marRight w:val="0"/>
              <w:marTop w:val="0"/>
              <w:marBottom w:val="0"/>
              <w:divBdr>
                <w:top w:val="none" w:sz="0" w:space="0" w:color="auto"/>
                <w:left w:val="none" w:sz="0" w:space="0" w:color="auto"/>
                <w:bottom w:val="none" w:sz="0" w:space="0" w:color="auto"/>
                <w:right w:val="none" w:sz="0" w:space="0" w:color="auto"/>
              </w:divBdr>
              <w:divsChild>
                <w:div w:id="1181969036">
                  <w:marLeft w:val="0"/>
                  <w:marRight w:val="0"/>
                  <w:marTop w:val="0"/>
                  <w:marBottom w:val="0"/>
                  <w:divBdr>
                    <w:top w:val="none" w:sz="0" w:space="0" w:color="auto"/>
                    <w:left w:val="none" w:sz="0" w:space="0" w:color="auto"/>
                    <w:bottom w:val="none" w:sz="0" w:space="0" w:color="auto"/>
                    <w:right w:val="none" w:sz="0" w:space="0" w:color="auto"/>
                  </w:divBdr>
                  <w:divsChild>
                    <w:div w:id="1312710641">
                      <w:marLeft w:val="0"/>
                      <w:marRight w:val="0"/>
                      <w:marTop w:val="0"/>
                      <w:marBottom w:val="0"/>
                      <w:divBdr>
                        <w:top w:val="none" w:sz="0" w:space="0" w:color="auto"/>
                        <w:left w:val="none" w:sz="0" w:space="0" w:color="auto"/>
                        <w:bottom w:val="none" w:sz="0" w:space="0" w:color="auto"/>
                        <w:right w:val="none" w:sz="0" w:space="0" w:color="auto"/>
                      </w:divBdr>
                      <w:divsChild>
                        <w:div w:id="1639191575">
                          <w:marLeft w:val="0"/>
                          <w:marRight w:val="0"/>
                          <w:marTop w:val="150"/>
                          <w:marBottom w:val="150"/>
                          <w:divBdr>
                            <w:top w:val="none" w:sz="0" w:space="0" w:color="auto"/>
                            <w:left w:val="none" w:sz="0" w:space="0" w:color="auto"/>
                            <w:bottom w:val="none" w:sz="0" w:space="0" w:color="auto"/>
                            <w:right w:val="none" w:sz="0" w:space="0" w:color="auto"/>
                          </w:divBdr>
                        </w:div>
                        <w:div w:id="201202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336564">
              <w:marLeft w:val="0"/>
              <w:marRight w:val="0"/>
              <w:marTop w:val="0"/>
              <w:marBottom w:val="0"/>
              <w:divBdr>
                <w:top w:val="none" w:sz="0" w:space="0" w:color="auto"/>
                <w:left w:val="none" w:sz="0" w:space="0" w:color="auto"/>
                <w:bottom w:val="none" w:sz="0" w:space="0" w:color="auto"/>
                <w:right w:val="none" w:sz="0" w:space="0" w:color="auto"/>
              </w:divBdr>
              <w:divsChild>
                <w:div w:id="1022056099">
                  <w:marLeft w:val="0"/>
                  <w:marRight w:val="0"/>
                  <w:marTop w:val="0"/>
                  <w:marBottom w:val="0"/>
                  <w:divBdr>
                    <w:top w:val="none" w:sz="0" w:space="0" w:color="auto"/>
                    <w:left w:val="none" w:sz="0" w:space="0" w:color="auto"/>
                    <w:bottom w:val="none" w:sz="0" w:space="0" w:color="auto"/>
                    <w:right w:val="none" w:sz="0" w:space="0" w:color="auto"/>
                  </w:divBdr>
                  <w:divsChild>
                    <w:div w:id="2101245204">
                      <w:marLeft w:val="0"/>
                      <w:marRight w:val="0"/>
                      <w:marTop w:val="0"/>
                      <w:marBottom w:val="0"/>
                      <w:divBdr>
                        <w:top w:val="none" w:sz="0" w:space="0" w:color="auto"/>
                        <w:left w:val="none" w:sz="0" w:space="0" w:color="auto"/>
                        <w:bottom w:val="none" w:sz="0" w:space="0" w:color="auto"/>
                        <w:right w:val="none" w:sz="0" w:space="0" w:color="auto"/>
                      </w:divBdr>
                      <w:divsChild>
                        <w:div w:id="569537447">
                          <w:marLeft w:val="0"/>
                          <w:marRight w:val="0"/>
                          <w:marTop w:val="150"/>
                          <w:marBottom w:val="150"/>
                          <w:divBdr>
                            <w:top w:val="none" w:sz="0" w:space="0" w:color="auto"/>
                            <w:left w:val="none" w:sz="0" w:space="0" w:color="auto"/>
                            <w:bottom w:val="none" w:sz="0" w:space="0" w:color="auto"/>
                            <w:right w:val="none" w:sz="0" w:space="0" w:color="auto"/>
                          </w:divBdr>
                        </w:div>
                        <w:div w:id="188805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320205">
              <w:marLeft w:val="0"/>
              <w:marRight w:val="0"/>
              <w:marTop w:val="0"/>
              <w:marBottom w:val="0"/>
              <w:divBdr>
                <w:top w:val="none" w:sz="0" w:space="0" w:color="auto"/>
                <w:left w:val="none" w:sz="0" w:space="0" w:color="auto"/>
                <w:bottom w:val="none" w:sz="0" w:space="0" w:color="auto"/>
                <w:right w:val="none" w:sz="0" w:space="0" w:color="auto"/>
              </w:divBdr>
              <w:divsChild>
                <w:div w:id="1417246157">
                  <w:marLeft w:val="0"/>
                  <w:marRight w:val="0"/>
                  <w:marTop w:val="0"/>
                  <w:marBottom w:val="0"/>
                  <w:divBdr>
                    <w:top w:val="none" w:sz="0" w:space="0" w:color="auto"/>
                    <w:left w:val="none" w:sz="0" w:space="0" w:color="auto"/>
                    <w:bottom w:val="none" w:sz="0" w:space="0" w:color="auto"/>
                    <w:right w:val="none" w:sz="0" w:space="0" w:color="auto"/>
                  </w:divBdr>
                  <w:divsChild>
                    <w:div w:id="855659391">
                      <w:marLeft w:val="0"/>
                      <w:marRight w:val="0"/>
                      <w:marTop w:val="0"/>
                      <w:marBottom w:val="0"/>
                      <w:divBdr>
                        <w:top w:val="none" w:sz="0" w:space="0" w:color="auto"/>
                        <w:left w:val="none" w:sz="0" w:space="0" w:color="auto"/>
                        <w:bottom w:val="none" w:sz="0" w:space="0" w:color="auto"/>
                        <w:right w:val="none" w:sz="0" w:space="0" w:color="auto"/>
                      </w:divBdr>
                      <w:divsChild>
                        <w:div w:id="1393385155">
                          <w:marLeft w:val="0"/>
                          <w:marRight w:val="0"/>
                          <w:marTop w:val="0"/>
                          <w:marBottom w:val="0"/>
                          <w:divBdr>
                            <w:top w:val="none" w:sz="0" w:space="0" w:color="auto"/>
                            <w:left w:val="none" w:sz="0" w:space="0" w:color="auto"/>
                            <w:bottom w:val="none" w:sz="0" w:space="0" w:color="auto"/>
                            <w:right w:val="none" w:sz="0" w:space="0" w:color="auto"/>
                          </w:divBdr>
                        </w:div>
                        <w:div w:id="207605154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541089407">
      <w:bodyDiv w:val="1"/>
      <w:marLeft w:val="0"/>
      <w:marRight w:val="0"/>
      <w:marTop w:val="0"/>
      <w:marBottom w:val="0"/>
      <w:divBdr>
        <w:top w:val="none" w:sz="0" w:space="0" w:color="auto"/>
        <w:left w:val="none" w:sz="0" w:space="0" w:color="auto"/>
        <w:bottom w:val="none" w:sz="0" w:space="0" w:color="auto"/>
        <w:right w:val="none" w:sz="0" w:space="0" w:color="auto"/>
      </w:divBdr>
      <w:divsChild>
        <w:div w:id="479158883">
          <w:marLeft w:val="0"/>
          <w:marRight w:val="0"/>
          <w:marTop w:val="0"/>
          <w:marBottom w:val="0"/>
          <w:divBdr>
            <w:top w:val="none" w:sz="0" w:space="0" w:color="auto"/>
            <w:left w:val="none" w:sz="0" w:space="0" w:color="auto"/>
            <w:bottom w:val="none" w:sz="0" w:space="0" w:color="auto"/>
            <w:right w:val="none" w:sz="0" w:space="0" w:color="auto"/>
          </w:divBdr>
          <w:divsChild>
            <w:div w:id="325474584">
              <w:marLeft w:val="0"/>
              <w:marRight w:val="0"/>
              <w:marTop w:val="0"/>
              <w:marBottom w:val="0"/>
              <w:divBdr>
                <w:top w:val="none" w:sz="0" w:space="0" w:color="auto"/>
                <w:left w:val="none" w:sz="0" w:space="0" w:color="auto"/>
                <w:bottom w:val="none" w:sz="0" w:space="0" w:color="auto"/>
                <w:right w:val="none" w:sz="0" w:space="0" w:color="auto"/>
              </w:divBdr>
              <w:divsChild>
                <w:div w:id="64836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29575">
          <w:marLeft w:val="0"/>
          <w:marRight w:val="0"/>
          <w:marTop w:val="0"/>
          <w:marBottom w:val="0"/>
          <w:divBdr>
            <w:top w:val="none" w:sz="0" w:space="0" w:color="auto"/>
            <w:left w:val="none" w:sz="0" w:space="0" w:color="auto"/>
            <w:bottom w:val="none" w:sz="0" w:space="0" w:color="auto"/>
            <w:right w:val="none" w:sz="0" w:space="0" w:color="auto"/>
          </w:divBdr>
          <w:divsChild>
            <w:div w:id="1414426433">
              <w:marLeft w:val="0"/>
              <w:marRight w:val="0"/>
              <w:marTop w:val="0"/>
              <w:marBottom w:val="0"/>
              <w:divBdr>
                <w:top w:val="none" w:sz="0" w:space="0" w:color="auto"/>
                <w:left w:val="none" w:sz="0" w:space="0" w:color="auto"/>
                <w:bottom w:val="none" w:sz="0" w:space="0" w:color="auto"/>
                <w:right w:val="none" w:sz="0" w:space="0" w:color="auto"/>
              </w:divBdr>
              <w:divsChild>
                <w:div w:id="29322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490848">
      <w:bodyDiv w:val="1"/>
      <w:marLeft w:val="0"/>
      <w:marRight w:val="0"/>
      <w:marTop w:val="0"/>
      <w:marBottom w:val="0"/>
      <w:divBdr>
        <w:top w:val="none" w:sz="0" w:space="0" w:color="auto"/>
        <w:left w:val="none" w:sz="0" w:space="0" w:color="auto"/>
        <w:bottom w:val="none" w:sz="0" w:space="0" w:color="auto"/>
        <w:right w:val="none" w:sz="0" w:space="0" w:color="auto"/>
      </w:divBdr>
      <w:divsChild>
        <w:div w:id="909998670">
          <w:marLeft w:val="0"/>
          <w:marRight w:val="0"/>
          <w:marTop w:val="0"/>
          <w:marBottom w:val="0"/>
          <w:divBdr>
            <w:top w:val="none" w:sz="0" w:space="0" w:color="auto"/>
            <w:left w:val="none" w:sz="0" w:space="0" w:color="auto"/>
            <w:bottom w:val="none" w:sz="0" w:space="0" w:color="auto"/>
            <w:right w:val="none" w:sz="0" w:space="0" w:color="auto"/>
          </w:divBdr>
          <w:divsChild>
            <w:div w:id="622998566">
              <w:marLeft w:val="0"/>
              <w:marRight w:val="0"/>
              <w:marTop w:val="0"/>
              <w:marBottom w:val="0"/>
              <w:divBdr>
                <w:top w:val="none" w:sz="0" w:space="0" w:color="auto"/>
                <w:left w:val="none" w:sz="0" w:space="0" w:color="auto"/>
                <w:bottom w:val="none" w:sz="0" w:space="0" w:color="auto"/>
                <w:right w:val="none" w:sz="0" w:space="0" w:color="auto"/>
              </w:divBdr>
              <w:divsChild>
                <w:div w:id="182427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354398">
          <w:marLeft w:val="0"/>
          <w:marRight w:val="0"/>
          <w:marTop w:val="0"/>
          <w:marBottom w:val="0"/>
          <w:divBdr>
            <w:top w:val="none" w:sz="0" w:space="0" w:color="auto"/>
            <w:left w:val="none" w:sz="0" w:space="0" w:color="auto"/>
            <w:bottom w:val="none" w:sz="0" w:space="0" w:color="auto"/>
            <w:right w:val="none" w:sz="0" w:space="0" w:color="auto"/>
          </w:divBdr>
          <w:divsChild>
            <w:div w:id="1849320507">
              <w:marLeft w:val="0"/>
              <w:marRight w:val="0"/>
              <w:marTop w:val="0"/>
              <w:marBottom w:val="0"/>
              <w:divBdr>
                <w:top w:val="none" w:sz="0" w:space="0" w:color="auto"/>
                <w:left w:val="none" w:sz="0" w:space="0" w:color="auto"/>
                <w:bottom w:val="none" w:sz="0" w:space="0" w:color="auto"/>
                <w:right w:val="none" w:sz="0" w:space="0" w:color="auto"/>
              </w:divBdr>
              <w:divsChild>
                <w:div w:id="106085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066215">
      <w:bodyDiv w:val="1"/>
      <w:marLeft w:val="0"/>
      <w:marRight w:val="0"/>
      <w:marTop w:val="0"/>
      <w:marBottom w:val="0"/>
      <w:divBdr>
        <w:top w:val="none" w:sz="0" w:space="0" w:color="auto"/>
        <w:left w:val="none" w:sz="0" w:space="0" w:color="auto"/>
        <w:bottom w:val="none" w:sz="0" w:space="0" w:color="auto"/>
        <w:right w:val="none" w:sz="0" w:space="0" w:color="auto"/>
      </w:divBdr>
      <w:divsChild>
        <w:div w:id="534729533">
          <w:marLeft w:val="0"/>
          <w:marRight w:val="0"/>
          <w:marTop w:val="0"/>
          <w:marBottom w:val="0"/>
          <w:divBdr>
            <w:top w:val="none" w:sz="0" w:space="0" w:color="auto"/>
            <w:left w:val="none" w:sz="0" w:space="0" w:color="auto"/>
            <w:bottom w:val="none" w:sz="0" w:space="0" w:color="auto"/>
            <w:right w:val="none" w:sz="0" w:space="0" w:color="auto"/>
          </w:divBdr>
          <w:divsChild>
            <w:div w:id="1701856218">
              <w:marLeft w:val="0"/>
              <w:marRight w:val="0"/>
              <w:marTop w:val="0"/>
              <w:marBottom w:val="0"/>
              <w:divBdr>
                <w:top w:val="none" w:sz="0" w:space="0" w:color="auto"/>
                <w:left w:val="none" w:sz="0" w:space="0" w:color="auto"/>
                <w:bottom w:val="none" w:sz="0" w:space="0" w:color="auto"/>
                <w:right w:val="none" w:sz="0" w:space="0" w:color="auto"/>
              </w:divBdr>
              <w:divsChild>
                <w:div w:id="173396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273212">
          <w:marLeft w:val="0"/>
          <w:marRight w:val="0"/>
          <w:marTop w:val="0"/>
          <w:marBottom w:val="0"/>
          <w:divBdr>
            <w:top w:val="none" w:sz="0" w:space="0" w:color="auto"/>
            <w:left w:val="none" w:sz="0" w:space="0" w:color="auto"/>
            <w:bottom w:val="none" w:sz="0" w:space="0" w:color="auto"/>
            <w:right w:val="none" w:sz="0" w:space="0" w:color="auto"/>
          </w:divBdr>
          <w:divsChild>
            <w:div w:id="156311507">
              <w:marLeft w:val="0"/>
              <w:marRight w:val="0"/>
              <w:marTop w:val="0"/>
              <w:marBottom w:val="0"/>
              <w:divBdr>
                <w:top w:val="none" w:sz="0" w:space="0" w:color="auto"/>
                <w:left w:val="none" w:sz="0" w:space="0" w:color="auto"/>
                <w:bottom w:val="none" w:sz="0" w:space="0" w:color="auto"/>
                <w:right w:val="none" w:sz="0" w:space="0" w:color="auto"/>
              </w:divBdr>
              <w:divsChild>
                <w:div w:id="165761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130796">
      <w:bodyDiv w:val="1"/>
      <w:marLeft w:val="0"/>
      <w:marRight w:val="0"/>
      <w:marTop w:val="0"/>
      <w:marBottom w:val="0"/>
      <w:divBdr>
        <w:top w:val="none" w:sz="0" w:space="0" w:color="auto"/>
        <w:left w:val="none" w:sz="0" w:space="0" w:color="auto"/>
        <w:bottom w:val="none" w:sz="0" w:space="0" w:color="auto"/>
        <w:right w:val="none" w:sz="0" w:space="0" w:color="auto"/>
      </w:divBdr>
      <w:divsChild>
        <w:div w:id="409350869">
          <w:marLeft w:val="0"/>
          <w:marRight w:val="0"/>
          <w:marTop w:val="0"/>
          <w:marBottom w:val="0"/>
          <w:divBdr>
            <w:top w:val="none" w:sz="0" w:space="0" w:color="auto"/>
            <w:left w:val="none" w:sz="0" w:space="0" w:color="auto"/>
            <w:bottom w:val="none" w:sz="0" w:space="0" w:color="auto"/>
            <w:right w:val="none" w:sz="0" w:space="0" w:color="auto"/>
          </w:divBdr>
          <w:divsChild>
            <w:div w:id="1813130043">
              <w:marLeft w:val="0"/>
              <w:marRight w:val="0"/>
              <w:marTop w:val="0"/>
              <w:marBottom w:val="0"/>
              <w:divBdr>
                <w:top w:val="none" w:sz="0" w:space="0" w:color="auto"/>
                <w:left w:val="none" w:sz="0" w:space="0" w:color="auto"/>
                <w:bottom w:val="none" w:sz="0" w:space="0" w:color="auto"/>
                <w:right w:val="none" w:sz="0" w:space="0" w:color="auto"/>
              </w:divBdr>
              <w:divsChild>
                <w:div w:id="23797388">
                  <w:marLeft w:val="0"/>
                  <w:marRight w:val="0"/>
                  <w:marTop w:val="0"/>
                  <w:marBottom w:val="0"/>
                  <w:divBdr>
                    <w:top w:val="none" w:sz="0" w:space="0" w:color="auto"/>
                    <w:left w:val="none" w:sz="0" w:space="0" w:color="auto"/>
                    <w:bottom w:val="none" w:sz="0" w:space="0" w:color="auto"/>
                    <w:right w:val="none" w:sz="0" w:space="0" w:color="auto"/>
                  </w:divBdr>
                  <w:divsChild>
                    <w:div w:id="201941336">
                      <w:marLeft w:val="0"/>
                      <w:marRight w:val="0"/>
                      <w:marTop w:val="0"/>
                      <w:marBottom w:val="0"/>
                      <w:divBdr>
                        <w:top w:val="none" w:sz="0" w:space="0" w:color="auto"/>
                        <w:left w:val="none" w:sz="0" w:space="0" w:color="auto"/>
                        <w:bottom w:val="none" w:sz="0" w:space="0" w:color="auto"/>
                        <w:right w:val="none" w:sz="0" w:space="0" w:color="auto"/>
                      </w:divBdr>
                    </w:div>
                    <w:div w:id="374888950">
                      <w:marLeft w:val="0"/>
                      <w:marRight w:val="0"/>
                      <w:marTop w:val="0"/>
                      <w:marBottom w:val="0"/>
                      <w:divBdr>
                        <w:top w:val="none" w:sz="0" w:space="0" w:color="auto"/>
                        <w:left w:val="none" w:sz="0" w:space="0" w:color="auto"/>
                        <w:bottom w:val="none" w:sz="0" w:space="0" w:color="auto"/>
                        <w:right w:val="none" w:sz="0" w:space="0" w:color="auto"/>
                      </w:divBdr>
                    </w:div>
                    <w:div w:id="440540089">
                      <w:marLeft w:val="0"/>
                      <w:marRight w:val="0"/>
                      <w:marTop w:val="0"/>
                      <w:marBottom w:val="0"/>
                      <w:divBdr>
                        <w:top w:val="none" w:sz="0" w:space="0" w:color="auto"/>
                        <w:left w:val="none" w:sz="0" w:space="0" w:color="auto"/>
                        <w:bottom w:val="none" w:sz="0" w:space="0" w:color="auto"/>
                        <w:right w:val="none" w:sz="0" w:space="0" w:color="auto"/>
                      </w:divBdr>
                    </w:div>
                    <w:div w:id="485901790">
                      <w:marLeft w:val="0"/>
                      <w:marRight w:val="0"/>
                      <w:marTop w:val="0"/>
                      <w:marBottom w:val="0"/>
                      <w:divBdr>
                        <w:top w:val="none" w:sz="0" w:space="0" w:color="auto"/>
                        <w:left w:val="none" w:sz="0" w:space="0" w:color="auto"/>
                        <w:bottom w:val="none" w:sz="0" w:space="0" w:color="auto"/>
                        <w:right w:val="none" w:sz="0" w:space="0" w:color="auto"/>
                      </w:divBdr>
                    </w:div>
                    <w:div w:id="496311842">
                      <w:marLeft w:val="0"/>
                      <w:marRight w:val="0"/>
                      <w:marTop w:val="0"/>
                      <w:marBottom w:val="0"/>
                      <w:divBdr>
                        <w:top w:val="none" w:sz="0" w:space="0" w:color="auto"/>
                        <w:left w:val="none" w:sz="0" w:space="0" w:color="auto"/>
                        <w:bottom w:val="none" w:sz="0" w:space="0" w:color="auto"/>
                        <w:right w:val="none" w:sz="0" w:space="0" w:color="auto"/>
                      </w:divBdr>
                    </w:div>
                    <w:div w:id="568148675">
                      <w:marLeft w:val="0"/>
                      <w:marRight w:val="0"/>
                      <w:marTop w:val="0"/>
                      <w:marBottom w:val="0"/>
                      <w:divBdr>
                        <w:top w:val="none" w:sz="0" w:space="0" w:color="auto"/>
                        <w:left w:val="none" w:sz="0" w:space="0" w:color="auto"/>
                        <w:bottom w:val="none" w:sz="0" w:space="0" w:color="auto"/>
                        <w:right w:val="none" w:sz="0" w:space="0" w:color="auto"/>
                      </w:divBdr>
                    </w:div>
                    <w:div w:id="573970213">
                      <w:marLeft w:val="0"/>
                      <w:marRight w:val="0"/>
                      <w:marTop w:val="0"/>
                      <w:marBottom w:val="0"/>
                      <w:divBdr>
                        <w:top w:val="none" w:sz="0" w:space="0" w:color="auto"/>
                        <w:left w:val="none" w:sz="0" w:space="0" w:color="auto"/>
                        <w:bottom w:val="none" w:sz="0" w:space="0" w:color="auto"/>
                        <w:right w:val="none" w:sz="0" w:space="0" w:color="auto"/>
                      </w:divBdr>
                    </w:div>
                    <w:div w:id="646010153">
                      <w:marLeft w:val="0"/>
                      <w:marRight w:val="0"/>
                      <w:marTop w:val="0"/>
                      <w:marBottom w:val="0"/>
                      <w:divBdr>
                        <w:top w:val="none" w:sz="0" w:space="0" w:color="auto"/>
                        <w:left w:val="none" w:sz="0" w:space="0" w:color="auto"/>
                        <w:bottom w:val="none" w:sz="0" w:space="0" w:color="auto"/>
                        <w:right w:val="none" w:sz="0" w:space="0" w:color="auto"/>
                      </w:divBdr>
                    </w:div>
                    <w:div w:id="762341995">
                      <w:marLeft w:val="0"/>
                      <w:marRight w:val="0"/>
                      <w:marTop w:val="0"/>
                      <w:marBottom w:val="0"/>
                      <w:divBdr>
                        <w:top w:val="none" w:sz="0" w:space="0" w:color="auto"/>
                        <w:left w:val="none" w:sz="0" w:space="0" w:color="auto"/>
                        <w:bottom w:val="none" w:sz="0" w:space="0" w:color="auto"/>
                        <w:right w:val="none" w:sz="0" w:space="0" w:color="auto"/>
                      </w:divBdr>
                    </w:div>
                    <w:div w:id="1008486206">
                      <w:marLeft w:val="0"/>
                      <w:marRight w:val="0"/>
                      <w:marTop w:val="0"/>
                      <w:marBottom w:val="0"/>
                      <w:divBdr>
                        <w:top w:val="none" w:sz="0" w:space="0" w:color="auto"/>
                        <w:left w:val="none" w:sz="0" w:space="0" w:color="auto"/>
                        <w:bottom w:val="none" w:sz="0" w:space="0" w:color="auto"/>
                        <w:right w:val="none" w:sz="0" w:space="0" w:color="auto"/>
                      </w:divBdr>
                    </w:div>
                    <w:div w:id="1091001284">
                      <w:marLeft w:val="0"/>
                      <w:marRight w:val="0"/>
                      <w:marTop w:val="0"/>
                      <w:marBottom w:val="0"/>
                      <w:divBdr>
                        <w:top w:val="none" w:sz="0" w:space="0" w:color="auto"/>
                        <w:left w:val="none" w:sz="0" w:space="0" w:color="auto"/>
                        <w:bottom w:val="none" w:sz="0" w:space="0" w:color="auto"/>
                        <w:right w:val="none" w:sz="0" w:space="0" w:color="auto"/>
                      </w:divBdr>
                    </w:div>
                    <w:div w:id="1163356592">
                      <w:marLeft w:val="0"/>
                      <w:marRight w:val="0"/>
                      <w:marTop w:val="0"/>
                      <w:marBottom w:val="0"/>
                      <w:divBdr>
                        <w:top w:val="none" w:sz="0" w:space="0" w:color="auto"/>
                        <w:left w:val="none" w:sz="0" w:space="0" w:color="auto"/>
                        <w:bottom w:val="none" w:sz="0" w:space="0" w:color="auto"/>
                        <w:right w:val="none" w:sz="0" w:space="0" w:color="auto"/>
                      </w:divBdr>
                    </w:div>
                    <w:div w:id="1585333040">
                      <w:marLeft w:val="0"/>
                      <w:marRight w:val="0"/>
                      <w:marTop w:val="0"/>
                      <w:marBottom w:val="0"/>
                      <w:divBdr>
                        <w:top w:val="none" w:sz="0" w:space="0" w:color="auto"/>
                        <w:left w:val="none" w:sz="0" w:space="0" w:color="auto"/>
                        <w:bottom w:val="none" w:sz="0" w:space="0" w:color="auto"/>
                        <w:right w:val="none" w:sz="0" w:space="0" w:color="auto"/>
                      </w:divBdr>
                    </w:div>
                    <w:div w:id="1670061863">
                      <w:marLeft w:val="0"/>
                      <w:marRight w:val="0"/>
                      <w:marTop w:val="0"/>
                      <w:marBottom w:val="0"/>
                      <w:divBdr>
                        <w:top w:val="none" w:sz="0" w:space="0" w:color="auto"/>
                        <w:left w:val="none" w:sz="0" w:space="0" w:color="auto"/>
                        <w:bottom w:val="none" w:sz="0" w:space="0" w:color="auto"/>
                        <w:right w:val="none" w:sz="0" w:space="0" w:color="auto"/>
                      </w:divBdr>
                    </w:div>
                    <w:div w:id="1785541568">
                      <w:marLeft w:val="0"/>
                      <w:marRight w:val="0"/>
                      <w:marTop w:val="0"/>
                      <w:marBottom w:val="0"/>
                      <w:divBdr>
                        <w:top w:val="none" w:sz="0" w:space="0" w:color="auto"/>
                        <w:left w:val="none" w:sz="0" w:space="0" w:color="auto"/>
                        <w:bottom w:val="none" w:sz="0" w:space="0" w:color="auto"/>
                        <w:right w:val="none" w:sz="0" w:space="0" w:color="auto"/>
                      </w:divBdr>
                    </w:div>
                    <w:div w:id="1821994300">
                      <w:marLeft w:val="0"/>
                      <w:marRight w:val="0"/>
                      <w:marTop w:val="0"/>
                      <w:marBottom w:val="0"/>
                      <w:divBdr>
                        <w:top w:val="none" w:sz="0" w:space="0" w:color="auto"/>
                        <w:left w:val="none" w:sz="0" w:space="0" w:color="auto"/>
                        <w:bottom w:val="none" w:sz="0" w:space="0" w:color="auto"/>
                        <w:right w:val="none" w:sz="0" w:space="0" w:color="auto"/>
                      </w:divBdr>
                    </w:div>
                    <w:div w:id="182827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898097">
          <w:marLeft w:val="0"/>
          <w:marRight w:val="0"/>
          <w:marTop w:val="0"/>
          <w:marBottom w:val="0"/>
          <w:divBdr>
            <w:top w:val="none" w:sz="0" w:space="0" w:color="auto"/>
            <w:left w:val="none" w:sz="0" w:space="0" w:color="auto"/>
            <w:bottom w:val="none" w:sz="0" w:space="0" w:color="auto"/>
            <w:right w:val="none" w:sz="0" w:space="0" w:color="auto"/>
          </w:divBdr>
          <w:divsChild>
            <w:div w:id="827208510">
              <w:marLeft w:val="0"/>
              <w:marRight w:val="0"/>
              <w:marTop w:val="0"/>
              <w:marBottom w:val="0"/>
              <w:divBdr>
                <w:top w:val="none" w:sz="0" w:space="0" w:color="auto"/>
                <w:left w:val="none" w:sz="0" w:space="0" w:color="auto"/>
                <w:bottom w:val="none" w:sz="0" w:space="0" w:color="auto"/>
                <w:right w:val="none" w:sz="0" w:space="0" w:color="auto"/>
              </w:divBdr>
              <w:divsChild>
                <w:div w:id="641076483">
                  <w:marLeft w:val="0"/>
                  <w:marRight w:val="0"/>
                  <w:marTop w:val="0"/>
                  <w:marBottom w:val="0"/>
                  <w:divBdr>
                    <w:top w:val="none" w:sz="0" w:space="0" w:color="auto"/>
                    <w:left w:val="none" w:sz="0" w:space="0" w:color="auto"/>
                    <w:bottom w:val="none" w:sz="0" w:space="0" w:color="auto"/>
                    <w:right w:val="none" w:sz="0" w:space="0" w:color="auto"/>
                  </w:divBdr>
                  <w:divsChild>
                    <w:div w:id="747924679">
                      <w:marLeft w:val="0"/>
                      <w:marRight w:val="0"/>
                      <w:marTop w:val="0"/>
                      <w:marBottom w:val="0"/>
                      <w:divBdr>
                        <w:top w:val="none" w:sz="0" w:space="0" w:color="auto"/>
                        <w:left w:val="none" w:sz="0" w:space="0" w:color="auto"/>
                        <w:bottom w:val="none" w:sz="0" w:space="0" w:color="auto"/>
                        <w:right w:val="none" w:sz="0" w:space="0" w:color="auto"/>
                      </w:divBdr>
                    </w:div>
                    <w:div w:id="793405915">
                      <w:marLeft w:val="0"/>
                      <w:marRight w:val="0"/>
                      <w:marTop w:val="0"/>
                      <w:marBottom w:val="0"/>
                      <w:divBdr>
                        <w:top w:val="none" w:sz="0" w:space="0" w:color="auto"/>
                        <w:left w:val="none" w:sz="0" w:space="0" w:color="auto"/>
                        <w:bottom w:val="none" w:sz="0" w:space="0" w:color="auto"/>
                        <w:right w:val="none" w:sz="0" w:space="0" w:color="auto"/>
                      </w:divBdr>
                    </w:div>
                    <w:div w:id="202928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1011988">
      <w:bodyDiv w:val="1"/>
      <w:marLeft w:val="0"/>
      <w:marRight w:val="0"/>
      <w:marTop w:val="0"/>
      <w:marBottom w:val="0"/>
      <w:divBdr>
        <w:top w:val="none" w:sz="0" w:space="0" w:color="auto"/>
        <w:left w:val="none" w:sz="0" w:space="0" w:color="auto"/>
        <w:bottom w:val="none" w:sz="0" w:space="0" w:color="auto"/>
        <w:right w:val="none" w:sz="0" w:space="0" w:color="auto"/>
      </w:divBdr>
    </w:div>
    <w:div w:id="1135294745">
      <w:bodyDiv w:val="1"/>
      <w:marLeft w:val="0"/>
      <w:marRight w:val="0"/>
      <w:marTop w:val="0"/>
      <w:marBottom w:val="0"/>
      <w:divBdr>
        <w:top w:val="none" w:sz="0" w:space="0" w:color="auto"/>
        <w:left w:val="none" w:sz="0" w:space="0" w:color="auto"/>
        <w:bottom w:val="none" w:sz="0" w:space="0" w:color="auto"/>
        <w:right w:val="none" w:sz="0" w:space="0" w:color="auto"/>
      </w:divBdr>
    </w:div>
    <w:div w:id="1148979618">
      <w:bodyDiv w:val="1"/>
      <w:marLeft w:val="0"/>
      <w:marRight w:val="0"/>
      <w:marTop w:val="0"/>
      <w:marBottom w:val="0"/>
      <w:divBdr>
        <w:top w:val="none" w:sz="0" w:space="0" w:color="auto"/>
        <w:left w:val="none" w:sz="0" w:space="0" w:color="auto"/>
        <w:bottom w:val="none" w:sz="0" w:space="0" w:color="auto"/>
        <w:right w:val="none" w:sz="0" w:space="0" w:color="auto"/>
      </w:divBdr>
    </w:div>
    <w:div w:id="1277641506">
      <w:bodyDiv w:val="1"/>
      <w:marLeft w:val="0"/>
      <w:marRight w:val="0"/>
      <w:marTop w:val="0"/>
      <w:marBottom w:val="0"/>
      <w:divBdr>
        <w:top w:val="none" w:sz="0" w:space="0" w:color="auto"/>
        <w:left w:val="none" w:sz="0" w:space="0" w:color="auto"/>
        <w:bottom w:val="none" w:sz="0" w:space="0" w:color="auto"/>
        <w:right w:val="none" w:sz="0" w:space="0" w:color="auto"/>
      </w:divBdr>
      <w:divsChild>
        <w:div w:id="1467509232">
          <w:marLeft w:val="0"/>
          <w:marRight w:val="0"/>
          <w:marTop w:val="0"/>
          <w:marBottom w:val="0"/>
          <w:divBdr>
            <w:top w:val="none" w:sz="0" w:space="0" w:color="auto"/>
            <w:left w:val="none" w:sz="0" w:space="0" w:color="auto"/>
            <w:bottom w:val="none" w:sz="0" w:space="0" w:color="auto"/>
            <w:right w:val="none" w:sz="0" w:space="0" w:color="auto"/>
          </w:divBdr>
          <w:divsChild>
            <w:div w:id="580989427">
              <w:marLeft w:val="0"/>
              <w:marRight w:val="0"/>
              <w:marTop w:val="0"/>
              <w:marBottom w:val="0"/>
              <w:divBdr>
                <w:top w:val="none" w:sz="0" w:space="0" w:color="auto"/>
                <w:left w:val="none" w:sz="0" w:space="0" w:color="auto"/>
                <w:bottom w:val="none" w:sz="0" w:space="0" w:color="auto"/>
                <w:right w:val="none" w:sz="0" w:space="0" w:color="auto"/>
              </w:divBdr>
              <w:divsChild>
                <w:div w:id="91863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454704">
          <w:marLeft w:val="0"/>
          <w:marRight w:val="0"/>
          <w:marTop w:val="0"/>
          <w:marBottom w:val="0"/>
          <w:divBdr>
            <w:top w:val="none" w:sz="0" w:space="0" w:color="auto"/>
            <w:left w:val="none" w:sz="0" w:space="0" w:color="auto"/>
            <w:bottom w:val="none" w:sz="0" w:space="0" w:color="auto"/>
            <w:right w:val="none" w:sz="0" w:space="0" w:color="auto"/>
          </w:divBdr>
          <w:divsChild>
            <w:div w:id="1195773128">
              <w:marLeft w:val="0"/>
              <w:marRight w:val="0"/>
              <w:marTop w:val="0"/>
              <w:marBottom w:val="0"/>
              <w:divBdr>
                <w:top w:val="none" w:sz="0" w:space="0" w:color="auto"/>
                <w:left w:val="none" w:sz="0" w:space="0" w:color="auto"/>
                <w:bottom w:val="none" w:sz="0" w:space="0" w:color="auto"/>
                <w:right w:val="none" w:sz="0" w:space="0" w:color="auto"/>
              </w:divBdr>
              <w:divsChild>
                <w:div w:id="111937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005511">
      <w:bodyDiv w:val="1"/>
      <w:marLeft w:val="0"/>
      <w:marRight w:val="0"/>
      <w:marTop w:val="0"/>
      <w:marBottom w:val="0"/>
      <w:divBdr>
        <w:top w:val="none" w:sz="0" w:space="0" w:color="auto"/>
        <w:left w:val="none" w:sz="0" w:space="0" w:color="auto"/>
        <w:bottom w:val="none" w:sz="0" w:space="0" w:color="auto"/>
        <w:right w:val="none" w:sz="0" w:space="0" w:color="auto"/>
      </w:divBdr>
    </w:div>
    <w:div w:id="1330675142">
      <w:bodyDiv w:val="1"/>
      <w:marLeft w:val="0"/>
      <w:marRight w:val="0"/>
      <w:marTop w:val="0"/>
      <w:marBottom w:val="0"/>
      <w:divBdr>
        <w:top w:val="none" w:sz="0" w:space="0" w:color="auto"/>
        <w:left w:val="none" w:sz="0" w:space="0" w:color="auto"/>
        <w:bottom w:val="none" w:sz="0" w:space="0" w:color="auto"/>
        <w:right w:val="none" w:sz="0" w:space="0" w:color="auto"/>
      </w:divBdr>
      <w:divsChild>
        <w:div w:id="296952780">
          <w:marLeft w:val="0"/>
          <w:marRight w:val="0"/>
          <w:marTop w:val="0"/>
          <w:marBottom w:val="0"/>
          <w:divBdr>
            <w:top w:val="none" w:sz="0" w:space="0" w:color="auto"/>
            <w:left w:val="none" w:sz="0" w:space="0" w:color="auto"/>
            <w:bottom w:val="none" w:sz="0" w:space="0" w:color="auto"/>
            <w:right w:val="none" w:sz="0" w:space="0" w:color="auto"/>
          </w:divBdr>
          <w:divsChild>
            <w:div w:id="1746799937">
              <w:marLeft w:val="0"/>
              <w:marRight w:val="0"/>
              <w:marTop w:val="0"/>
              <w:marBottom w:val="0"/>
              <w:divBdr>
                <w:top w:val="none" w:sz="0" w:space="0" w:color="auto"/>
                <w:left w:val="none" w:sz="0" w:space="0" w:color="auto"/>
                <w:bottom w:val="none" w:sz="0" w:space="0" w:color="auto"/>
                <w:right w:val="none" w:sz="0" w:space="0" w:color="auto"/>
              </w:divBdr>
              <w:divsChild>
                <w:div w:id="99965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858723">
          <w:marLeft w:val="0"/>
          <w:marRight w:val="0"/>
          <w:marTop w:val="0"/>
          <w:marBottom w:val="0"/>
          <w:divBdr>
            <w:top w:val="none" w:sz="0" w:space="0" w:color="auto"/>
            <w:left w:val="none" w:sz="0" w:space="0" w:color="auto"/>
            <w:bottom w:val="none" w:sz="0" w:space="0" w:color="auto"/>
            <w:right w:val="none" w:sz="0" w:space="0" w:color="auto"/>
          </w:divBdr>
          <w:divsChild>
            <w:div w:id="1937513948">
              <w:marLeft w:val="0"/>
              <w:marRight w:val="0"/>
              <w:marTop w:val="0"/>
              <w:marBottom w:val="0"/>
              <w:divBdr>
                <w:top w:val="none" w:sz="0" w:space="0" w:color="auto"/>
                <w:left w:val="none" w:sz="0" w:space="0" w:color="auto"/>
                <w:bottom w:val="none" w:sz="0" w:space="0" w:color="auto"/>
                <w:right w:val="none" w:sz="0" w:space="0" w:color="auto"/>
              </w:divBdr>
              <w:divsChild>
                <w:div w:id="1115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15180">
          <w:marLeft w:val="0"/>
          <w:marRight w:val="0"/>
          <w:marTop w:val="0"/>
          <w:marBottom w:val="0"/>
          <w:divBdr>
            <w:top w:val="none" w:sz="0" w:space="0" w:color="auto"/>
            <w:left w:val="none" w:sz="0" w:space="0" w:color="auto"/>
            <w:bottom w:val="none" w:sz="0" w:space="0" w:color="auto"/>
            <w:right w:val="none" w:sz="0" w:space="0" w:color="auto"/>
          </w:divBdr>
          <w:divsChild>
            <w:div w:id="573206365">
              <w:marLeft w:val="0"/>
              <w:marRight w:val="0"/>
              <w:marTop w:val="0"/>
              <w:marBottom w:val="0"/>
              <w:divBdr>
                <w:top w:val="none" w:sz="0" w:space="0" w:color="auto"/>
                <w:left w:val="none" w:sz="0" w:space="0" w:color="auto"/>
                <w:bottom w:val="none" w:sz="0" w:space="0" w:color="auto"/>
                <w:right w:val="none" w:sz="0" w:space="0" w:color="auto"/>
              </w:divBdr>
              <w:divsChild>
                <w:div w:id="123739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840159">
      <w:bodyDiv w:val="1"/>
      <w:marLeft w:val="0"/>
      <w:marRight w:val="0"/>
      <w:marTop w:val="0"/>
      <w:marBottom w:val="0"/>
      <w:divBdr>
        <w:top w:val="none" w:sz="0" w:space="0" w:color="auto"/>
        <w:left w:val="none" w:sz="0" w:space="0" w:color="auto"/>
        <w:bottom w:val="none" w:sz="0" w:space="0" w:color="auto"/>
        <w:right w:val="none" w:sz="0" w:space="0" w:color="auto"/>
      </w:divBdr>
      <w:divsChild>
        <w:div w:id="291597068">
          <w:marLeft w:val="0"/>
          <w:marRight w:val="0"/>
          <w:marTop w:val="0"/>
          <w:marBottom w:val="0"/>
          <w:divBdr>
            <w:top w:val="single" w:sz="6" w:space="0" w:color="DBDBDB"/>
            <w:left w:val="none" w:sz="0" w:space="0" w:color="auto"/>
            <w:bottom w:val="single" w:sz="6" w:space="0" w:color="DBDBDB"/>
            <w:right w:val="none" w:sz="0" w:space="0" w:color="auto"/>
          </w:divBdr>
          <w:divsChild>
            <w:div w:id="549342931">
              <w:marLeft w:val="0"/>
              <w:marRight w:val="0"/>
              <w:marTop w:val="0"/>
              <w:marBottom w:val="0"/>
              <w:divBdr>
                <w:top w:val="none" w:sz="0" w:space="0" w:color="auto"/>
                <w:left w:val="none" w:sz="0" w:space="0" w:color="auto"/>
                <w:bottom w:val="none" w:sz="0" w:space="0" w:color="auto"/>
                <w:right w:val="none" w:sz="0" w:space="0" w:color="auto"/>
              </w:divBdr>
              <w:divsChild>
                <w:div w:id="924193777">
                  <w:marLeft w:val="0"/>
                  <w:marRight w:val="0"/>
                  <w:marTop w:val="0"/>
                  <w:marBottom w:val="0"/>
                  <w:divBdr>
                    <w:top w:val="none" w:sz="0" w:space="0" w:color="auto"/>
                    <w:left w:val="none" w:sz="0" w:space="0" w:color="auto"/>
                    <w:bottom w:val="none" w:sz="0" w:space="0" w:color="auto"/>
                    <w:right w:val="none" w:sz="0" w:space="0" w:color="auto"/>
                  </w:divBdr>
                </w:div>
                <w:div w:id="1250775551">
                  <w:marLeft w:val="-15"/>
                  <w:marRight w:val="-15"/>
                  <w:marTop w:val="0"/>
                  <w:marBottom w:val="0"/>
                  <w:divBdr>
                    <w:top w:val="none" w:sz="0" w:space="0" w:color="auto"/>
                    <w:left w:val="none" w:sz="0" w:space="0" w:color="auto"/>
                    <w:bottom w:val="none" w:sz="0" w:space="0" w:color="auto"/>
                    <w:right w:val="none" w:sz="0" w:space="0" w:color="auto"/>
                  </w:divBdr>
                </w:div>
                <w:div w:id="1294945244">
                  <w:marLeft w:val="0"/>
                  <w:marRight w:val="0"/>
                  <w:marTop w:val="0"/>
                  <w:marBottom w:val="0"/>
                  <w:divBdr>
                    <w:top w:val="none" w:sz="0" w:space="0" w:color="auto"/>
                    <w:left w:val="none" w:sz="0" w:space="0" w:color="auto"/>
                    <w:bottom w:val="none" w:sz="0" w:space="0" w:color="auto"/>
                    <w:right w:val="none" w:sz="0" w:space="0" w:color="auto"/>
                  </w:divBdr>
                  <w:divsChild>
                    <w:div w:id="33753851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735534">
      <w:bodyDiv w:val="1"/>
      <w:marLeft w:val="0"/>
      <w:marRight w:val="0"/>
      <w:marTop w:val="0"/>
      <w:marBottom w:val="0"/>
      <w:divBdr>
        <w:top w:val="none" w:sz="0" w:space="0" w:color="auto"/>
        <w:left w:val="none" w:sz="0" w:space="0" w:color="auto"/>
        <w:bottom w:val="none" w:sz="0" w:space="0" w:color="auto"/>
        <w:right w:val="none" w:sz="0" w:space="0" w:color="auto"/>
      </w:divBdr>
    </w:div>
    <w:div w:id="1489711520">
      <w:bodyDiv w:val="1"/>
      <w:marLeft w:val="0"/>
      <w:marRight w:val="0"/>
      <w:marTop w:val="0"/>
      <w:marBottom w:val="0"/>
      <w:divBdr>
        <w:top w:val="none" w:sz="0" w:space="0" w:color="auto"/>
        <w:left w:val="none" w:sz="0" w:space="0" w:color="auto"/>
        <w:bottom w:val="none" w:sz="0" w:space="0" w:color="auto"/>
        <w:right w:val="none" w:sz="0" w:space="0" w:color="auto"/>
      </w:divBdr>
    </w:div>
    <w:div w:id="1577664662">
      <w:bodyDiv w:val="1"/>
      <w:marLeft w:val="0"/>
      <w:marRight w:val="0"/>
      <w:marTop w:val="0"/>
      <w:marBottom w:val="0"/>
      <w:divBdr>
        <w:top w:val="none" w:sz="0" w:space="0" w:color="auto"/>
        <w:left w:val="none" w:sz="0" w:space="0" w:color="auto"/>
        <w:bottom w:val="none" w:sz="0" w:space="0" w:color="auto"/>
        <w:right w:val="none" w:sz="0" w:space="0" w:color="auto"/>
      </w:divBdr>
    </w:div>
    <w:div w:id="1688288306">
      <w:bodyDiv w:val="1"/>
      <w:marLeft w:val="0"/>
      <w:marRight w:val="0"/>
      <w:marTop w:val="0"/>
      <w:marBottom w:val="0"/>
      <w:divBdr>
        <w:top w:val="none" w:sz="0" w:space="0" w:color="auto"/>
        <w:left w:val="none" w:sz="0" w:space="0" w:color="auto"/>
        <w:bottom w:val="none" w:sz="0" w:space="0" w:color="auto"/>
        <w:right w:val="none" w:sz="0" w:space="0" w:color="auto"/>
      </w:divBdr>
      <w:divsChild>
        <w:div w:id="50542516">
          <w:marLeft w:val="0"/>
          <w:marRight w:val="0"/>
          <w:marTop w:val="0"/>
          <w:marBottom w:val="0"/>
          <w:divBdr>
            <w:top w:val="none" w:sz="0" w:space="0" w:color="auto"/>
            <w:left w:val="none" w:sz="0" w:space="0" w:color="auto"/>
            <w:bottom w:val="none" w:sz="0" w:space="0" w:color="auto"/>
            <w:right w:val="none" w:sz="0" w:space="0" w:color="auto"/>
          </w:divBdr>
          <w:divsChild>
            <w:div w:id="1245728216">
              <w:marLeft w:val="0"/>
              <w:marRight w:val="0"/>
              <w:marTop w:val="0"/>
              <w:marBottom w:val="0"/>
              <w:divBdr>
                <w:top w:val="none" w:sz="0" w:space="0" w:color="auto"/>
                <w:left w:val="none" w:sz="0" w:space="0" w:color="auto"/>
                <w:bottom w:val="none" w:sz="0" w:space="0" w:color="auto"/>
                <w:right w:val="none" w:sz="0" w:space="0" w:color="auto"/>
              </w:divBdr>
            </w:div>
          </w:divsChild>
        </w:div>
        <w:div w:id="82532374">
          <w:marLeft w:val="0"/>
          <w:marRight w:val="0"/>
          <w:marTop w:val="0"/>
          <w:marBottom w:val="0"/>
          <w:divBdr>
            <w:top w:val="none" w:sz="0" w:space="0" w:color="auto"/>
            <w:left w:val="none" w:sz="0" w:space="0" w:color="auto"/>
            <w:bottom w:val="none" w:sz="0" w:space="0" w:color="auto"/>
            <w:right w:val="none" w:sz="0" w:space="0" w:color="auto"/>
          </w:divBdr>
          <w:divsChild>
            <w:div w:id="68892265">
              <w:marLeft w:val="0"/>
              <w:marRight w:val="0"/>
              <w:marTop w:val="0"/>
              <w:marBottom w:val="0"/>
              <w:divBdr>
                <w:top w:val="none" w:sz="0" w:space="0" w:color="auto"/>
                <w:left w:val="none" w:sz="0" w:space="0" w:color="auto"/>
                <w:bottom w:val="none" w:sz="0" w:space="0" w:color="auto"/>
                <w:right w:val="none" w:sz="0" w:space="0" w:color="auto"/>
              </w:divBdr>
            </w:div>
          </w:divsChild>
        </w:div>
        <w:div w:id="93332499">
          <w:marLeft w:val="0"/>
          <w:marRight w:val="360"/>
          <w:marTop w:val="0"/>
          <w:marBottom w:val="360"/>
          <w:divBdr>
            <w:top w:val="none" w:sz="0" w:space="0" w:color="auto"/>
            <w:left w:val="none" w:sz="0" w:space="0" w:color="auto"/>
            <w:bottom w:val="none" w:sz="0" w:space="0" w:color="auto"/>
            <w:right w:val="none" w:sz="0" w:space="0" w:color="auto"/>
          </w:divBdr>
          <w:divsChild>
            <w:div w:id="1451702556">
              <w:marLeft w:val="0"/>
              <w:marRight w:val="0"/>
              <w:marTop w:val="0"/>
              <w:marBottom w:val="0"/>
              <w:divBdr>
                <w:top w:val="none" w:sz="0" w:space="0" w:color="auto"/>
                <w:left w:val="none" w:sz="0" w:space="0" w:color="auto"/>
                <w:bottom w:val="none" w:sz="0" w:space="0" w:color="auto"/>
                <w:right w:val="none" w:sz="0" w:space="0" w:color="auto"/>
              </w:divBdr>
              <w:divsChild>
                <w:div w:id="1176728830">
                  <w:marLeft w:val="0"/>
                  <w:marRight w:val="0"/>
                  <w:marTop w:val="0"/>
                  <w:marBottom w:val="0"/>
                  <w:divBdr>
                    <w:top w:val="none" w:sz="0" w:space="0" w:color="auto"/>
                    <w:left w:val="none" w:sz="0" w:space="0" w:color="auto"/>
                    <w:bottom w:val="none" w:sz="0" w:space="0" w:color="auto"/>
                    <w:right w:val="none" w:sz="0" w:space="0" w:color="auto"/>
                  </w:divBdr>
                  <w:divsChild>
                    <w:div w:id="1246920518">
                      <w:marLeft w:val="0"/>
                      <w:marRight w:val="0"/>
                      <w:marTop w:val="0"/>
                      <w:marBottom w:val="0"/>
                      <w:divBdr>
                        <w:top w:val="none" w:sz="0" w:space="0" w:color="auto"/>
                        <w:left w:val="none" w:sz="0" w:space="0" w:color="auto"/>
                        <w:bottom w:val="none" w:sz="0" w:space="0" w:color="auto"/>
                        <w:right w:val="none" w:sz="0" w:space="0" w:color="auto"/>
                      </w:divBdr>
                      <w:divsChild>
                        <w:div w:id="519665858">
                          <w:marLeft w:val="0"/>
                          <w:marRight w:val="0"/>
                          <w:marTop w:val="120"/>
                          <w:marBottom w:val="0"/>
                          <w:divBdr>
                            <w:top w:val="none" w:sz="0" w:space="0" w:color="auto"/>
                            <w:left w:val="none" w:sz="0" w:space="0" w:color="auto"/>
                            <w:bottom w:val="none" w:sz="0" w:space="0" w:color="auto"/>
                            <w:right w:val="none" w:sz="0" w:space="0" w:color="auto"/>
                          </w:divBdr>
                          <w:divsChild>
                            <w:div w:id="1401095586">
                              <w:marLeft w:val="0"/>
                              <w:marRight w:val="0"/>
                              <w:marTop w:val="0"/>
                              <w:marBottom w:val="0"/>
                              <w:divBdr>
                                <w:top w:val="none" w:sz="0" w:space="0" w:color="auto"/>
                                <w:left w:val="none" w:sz="0" w:space="0" w:color="auto"/>
                                <w:bottom w:val="none" w:sz="0" w:space="0" w:color="auto"/>
                                <w:right w:val="none" w:sz="0" w:space="0" w:color="auto"/>
                              </w:divBdr>
                              <w:divsChild>
                                <w:div w:id="204979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40081">
                          <w:marLeft w:val="0"/>
                          <w:marRight w:val="0"/>
                          <w:marTop w:val="0"/>
                          <w:marBottom w:val="0"/>
                          <w:divBdr>
                            <w:top w:val="none" w:sz="0" w:space="0" w:color="auto"/>
                            <w:left w:val="none" w:sz="0" w:space="0" w:color="auto"/>
                            <w:bottom w:val="none" w:sz="0" w:space="0" w:color="auto"/>
                            <w:right w:val="none" w:sz="0" w:space="0" w:color="auto"/>
                          </w:divBdr>
                        </w:div>
                      </w:divsChild>
                    </w:div>
                    <w:div w:id="1460608505">
                      <w:marLeft w:val="0"/>
                      <w:marRight w:val="0"/>
                      <w:marTop w:val="0"/>
                      <w:marBottom w:val="240"/>
                      <w:divBdr>
                        <w:top w:val="none" w:sz="0" w:space="0" w:color="auto"/>
                        <w:left w:val="none" w:sz="0" w:space="0" w:color="auto"/>
                        <w:bottom w:val="none" w:sz="0" w:space="0" w:color="auto"/>
                        <w:right w:val="none" w:sz="0" w:space="0" w:color="auto"/>
                      </w:divBdr>
                      <w:divsChild>
                        <w:div w:id="208502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54934">
          <w:marLeft w:val="0"/>
          <w:marRight w:val="0"/>
          <w:marTop w:val="0"/>
          <w:marBottom w:val="0"/>
          <w:divBdr>
            <w:top w:val="none" w:sz="0" w:space="0" w:color="auto"/>
            <w:left w:val="none" w:sz="0" w:space="0" w:color="auto"/>
            <w:bottom w:val="none" w:sz="0" w:space="0" w:color="auto"/>
            <w:right w:val="none" w:sz="0" w:space="0" w:color="auto"/>
          </w:divBdr>
          <w:divsChild>
            <w:div w:id="1280068230">
              <w:marLeft w:val="0"/>
              <w:marRight w:val="0"/>
              <w:marTop w:val="0"/>
              <w:marBottom w:val="0"/>
              <w:divBdr>
                <w:top w:val="none" w:sz="0" w:space="0" w:color="auto"/>
                <w:left w:val="none" w:sz="0" w:space="0" w:color="auto"/>
                <w:bottom w:val="none" w:sz="0" w:space="0" w:color="auto"/>
                <w:right w:val="none" w:sz="0" w:space="0" w:color="auto"/>
              </w:divBdr>
            </w:div>
          </w:divsChild>
        </w:div>
        <w:div w:id="319120070">
          <w:marLeft w:val="0"/>
          <w:marRight w:val="0"/>
          <w:marTop w:val="0"/>
          <w:marBottom w:val="0"/>
          <w:divBdr>
            <w:top w:val="none" w:sz="0" w:space="0" w:color="auto"/>
            <w:left w:val="none" w:sz="0" w:space="0" w:color="auto"/>
            <w:bottom w:val="none" w:sz="0" w:space="0" w:color="auto"/>
            <w:right w:val="none" w:sz="0" w:space="0" w:color="auto"/>
          </w:divBdr>
          <w:divsChild>
            <w:div w:id="284391049">
              <w:marLeft w:val="0"/>
              <w:marRight w:val="0"/>
              <w:marTop w:val="0"/>
              <w:marBottom w:val="0"/>
              <w:divBdr>
                <w:top w:val="none" w:sz="0" w:space="0" w:color="auto"/>
                <w:left w:val="none" w:sz="0" w:space="0" w:color="auto"/>
                <w:bottom w:val="none" w:sz="0" w:space="0" w:color="auto"/>
                <w:right w:val="none" w:sz="0" w:space="0" w:color="auto"/>
              </w:divBdr>
            </w:div>
          </w:divsChild>
        </w:div>
        <w:div w:id="333142781">
          <w:marLeft w:val="0"/>
          <w:marRight w:val="0"/>
          <w:marTop w:val="0"/>
          <w:marBottom w:val="0"/>
          <w:divBdr>
            <w:top w:val="none" w:sz="0" w:space="0" w:color="auto"/>
            <w:left w:val="none" w:sz="0" w:space="0" w:color="auto"/>
            <w:bottom w:val="none" w:sz="0" w:space="0" w:color="auto"/>
            <w:right w:val="none" w:sz="0" w:space="0" w:color="auto"/>
          </w:divBdr>
          <w:divsChild>
            <w:div w:id="663901621">
              <w:marLeft w:val="0"/>
              <w:marRight w:val="0"/>
              <w:marTop w:val="0"/>
              <w:marBottom w:val="0"/>
              <w:divBdr>
                <w:top w:val="none" w:sz="0" w:space="0" w:color="auto"/>
                <w:left w:val="none" w:sz="0" w:space="0" w:color="auto"/>
                <w:bottom w:val="none" w:sz="0" w:space="0" w:color="auto"/>
                <w:right w:val="none" w:sz="0" w:space="0" w:color="auto"/>
              </w:divBdr>
            </w:div>
          </w:divsChild>
        </w:div>
        <w:div w:id="353769777">
          <w:marLeft w:val="0"/>
          <w:marRight w:val="0"/>
          <w:marTop w:val="0"/>
          <w:marBottom w:val="0"/>
          <w:divBdr>
            <w:top w:val="none" w:sz="0" w:space="0" w:color="auto"/>
            <w:left w:val="none" w:sz="0" w:space="0" w:color="auto"/>
            <w:bottom w:val="none" w:sz="0" w:space="0" w:color="auto"/>
            <w:right w:val="none" w:sz="0" w:space="0" w:color="auto"/>
          </w:divBdr>
          <w:divsChild>
            <w:div w:id="127407386">
              <w:marLeft w:val="0"/>
              <w:marRight w:val="0"/>
              <w:marTop w:val="0"/>
              <w:marBottom w:val="0"/>
              <w:divBdr>
                <w:top w:val="none" w:sz="0" w:space="0" w:color="auto"/>
                <w:left w:val="none" w:sz="0" w:space="0" w:color="auto"/>
                <w:bottom w:val="none" w:sz="0" w:space="0" w:color="auto"/>
                <w:right w:val="none" w:sz="0" w:space="0" w:color="auto"/>
              </w:divBdr>
            </w:div>
          </w:divsChild>
        </w:div>
        <w:div w:id="385029702">
          <w:marLeft w:val="0"/>
          <w:marRight w:val="0"/>
          <w:marTop w:val="0"/>
          <w:marBottom w:val="0"/>
          <w:divBdr>
            <w:top w:val="none" w:sz="0" w:space="0" w:color="auto"/>
            <w:left w:val="none" w:sz="0" w:space="0" w:color="auto"/>
            <w:bottom w:val="none" w:sz="0" w:space="0" w:color="auto"/>
            <w:right w:val="none" w:sz="0" w:space="0" w:color="auto"/>
          </w:divBdr>
          <w:divsChild>
            <w:div w:id="1795319882">
              <w:marLeft w:val="0"/>
              <w:marRight w:val="0"/>
              <w:marTop w:val="0"/>
              <w:marBottom w:val="0"/>
              <w:divBdr>
                <w:top w:val="none" w:sz="0" w:space="0" w:color="auto"/>
                <w:left w:val="none" w:sz="0" w:space="0" w:color="auto"/>
                <w:bottom w:val="none" w:sz="0" w:space="0" w:color="auto"/>
                <w:right w:val="none" w:sz="0" w:space="0" w:color="auto"/>
              </w:divBdr>
            </w:div>
          </w:divsChild>
        </w:div>
        <w:div w:id="407315276">
          <w:marLeft w:val="0"/>
          <w:marRight w:val="0"/>
          <w:marTop w:val="0"/>
          <w:marBottom w:val="0"/>
          <w:divBdr>
            <w:top w:val="none" w:sz="0" w:space="0" w:color="auto"/>
            <w:left w:val="none" w:sz="0" w:space="0" w:color="auto"/>
            <w:bottom w:val="none" w:sz="0" w:space="0" w:color="auto"/>
            <w:right w:val="none" w:sz="0" w:space="0" w:color="auto"/>
          </w:divBdr>
          <w:divsChild>
            <w:div w:id="1766606069">
              <w:marLeft w:val="0"/>
              <w:marRight w:val="0"/>
              <w:marTop w:val="0"/>
              <w:marBottom w:val="0"/>
              <w:divBdr>
                <w:top w:val="none" w:sz="0" w:space="0" w:color="auto"/>
                <w:left w:val="none" w:sz="0" w:space="0" w:color="auto"/>
                <w:bottom w:val="none" w:sz="0" w:space="0" w:color="auto"/>
                <w:right w:val="none" w:sz="0" w:space="0" w:color="auto"/>
              </w:divBdr>
            </w:div>
          </w:divsChild>
        </w:div>
        <w:div w:id="662439013">
          <w:marLeft w:val="0"/>
          <w:marRight w:val="0"/>
          <w:marTop w:val="0"/>
          <w:marBottom w:val="0"/>
          <w:divBdr>
            <w:top w:val="none" w:sz="0" w:space="0" w:color="auto"/>
            <w:left w:val="none" w:sz="0" w:space="0" w:color="auto"/>
            <w:bottom w:val="none" w:sz="0" w:space="0" w:color="auto"/>
            <w:right w:val="none" w:sz="0" w:space="0" w:color="auto"/>
          </w:divBdr>
          <w:divsChild>
            <w:div w:id="1041633239">
              <w:marLeft w:val="0"/>
              <w:marRight w:val="0"/>
              <w:marTop w:val="0"/>
              <w:marBottom w:val="0"/>
              <w:divBdr>
                <w:top w:val="none" w:sz="0" w:space="0" w:color="auto"/>
                <w:left w:val="none" w:sz="0" w:space="0" w:color="auto"/>
                <w:bottom w:val="none" w:sz="0" w:space="0" w:color="auto"/>
                <w:right w:val="none" w:sz="0" w:space="0" w:color="auto"/>
              </w:divBdr>
            </w:div>
          </w:divsChild>
        </w:div>
        <w:div w:id="785849130">
          <w:marLeft w:val="0"/>
          <w:marRight w:val="0"/>
          <w:marTop w:val="0"/>
          <w:marBottom w:val="0"/>
          <w:divBdr>
            <w:top w:val="none" w:sz="0" w:space="0" w:color="auto"/>
            <w:left w:val="none" w:sz="0" w:space="0" w:color="auto"/>
            <w:bottom w:val="none" w:sz="0" w:space="0" w:color="auto"/>
            <w:right w:val="none" w:sz="0" w:space="0" w:color="auto"/>
          </w:divBdr>
          <w:divsChild>
            <w:div w:id="581371866">
              <w:marLeft w:val="0"/>
              <w:marRight w:val="0"/>
              <w:marTop w:val="0"/>
              <w:marBottom w:val="0"/>
              <w:divBdr>
                <w:top w:val="none" w:sz="0" w:space="0" w:color="auto"/>
                <w:left w:val="none" w:sz="0" w:space="0" w:color="auto"/>
                <w:bottom w:val="none" w:sz="0" w:space="0" w:color="auto"/>
                <w:right w:val="none" w:sz="0" w:space="0" w:color="auto"/>
              </w:divBdr>
            </w:div>
          </w:divsChild>
        </w:div>
        <w:div w:id="874780664">
          <w:marLeft w:val="0"/>
          <w:marRight w:val="0"/>
          <w:marTop w:val="0"/>
          <w:marBottom w:val="0"/>
          <w:divBdr>
            <w:top w:val="none" w:sz="0" w:space="0" w:color="auto"/>
            <w:left w:val="none" w:sz="0" w:space="0" w:color="auto"/>
            <w:bottom w:val="none" w:sz="0" w:space="0" w:color="auto"/>
            <w:right w:val="none" w:sz="0" w:space="0" w:color="auto"/>
          </w:divBdr>
          <w:divsChild>
            <w:div w:id="179393109">
              <w:marLeft w:val="0"/>
              <w:marRight w:val="0"/>
              <w:marTop w:val="0"/>
              <w:marBottom w:val="0"/>
              <w:divBdr>
                <w:top w:val="none" w:sz="0" w:space="0" w:color="auto"/>
                <w:left w:val="none" w:sz="0" w:space="0" w:color="auto"/>
                <w:bottom w:val="none" w:sz="0" w:space="0" w:color="auto"/>
                <w:right w:val="none" w:sz="0" w:space="0" w:color="auto"/>
              </w:divBdr>
            </w:div>
          </w:divsChild>
        </w:div>
        <w:div w:id="896627814">
          <w:marLeft w:val="0"/>
          <w:marRight w:val="0"/>
          <w:marTop w:val="0"/>
          <w:marBottom w:val="0"/>
          <w:divBdr>
            <w:top w:val="none" w:sz="0" w:space="0" w:color="auto"/>
            <w:left w:val="none" w:sz="0" w:space="0" w:color="auto"/>
            <w:bottom w:val="none" w:sz="0" w:space="0" w:color="auto"/>
            <w:right w:val="none" w:sz="0" w:space="0" w:color="auto"/>
          </w:divBdr>
          <w:divsChild>
            <w:div w:id="417944660">
              <w:marLeft w:val="0"/>
              <w:marRight w:val="0"/>
              <w:marTop w:val="0"/>
              <w:marBottom w:val="0"/>
              <w:divBdr>
                <w:top w:val="none" w:sz="0" w:space="0" w:color="auto"/>
                <w:left w:val="none" w:sz="0" w:space="0" w:color="auto"/>
                <w:bottom w:val="none" w:sz="0" w:space="0" w:color="auto"/>
                <w:right w:val="none" w:sz="0" w:space="0" w:color="auto"/>
              </w:divBdr>
            </w:div>
          </w:divsChild>
        </w:div>
        <w:div w:id="1077048905">
          <w:marLeft w:val="0"/>
          <w:marRight w:val="0"/>
          <w:marTop w:val="0"/>
          <w:marBottom w:val="0"/>
          <w:divBdr>
            <w:top w:val="none" w:sz="0" w:space="0" w:color="auto"/>
            <w:left w:val="none" w:sz="0" w:space="0" w:color="auto"/>
            <w:bottom w:val="none" w:sz="0" w:space="0" w:color="auto"/>
            <w:right w:val="none" w:sz="0" w:space="0" w:color="auto"/>
          </w:divBdr>
          <w:divsChild>
            <w:div w:id="420419474">
              <w:marLeft w:val="0"/>
              <w:marRight w:val="0"/>
              <w:marTop w:val="0"/>
              <w:marBottom w:val="0"/>
              <w:divBdr>
                <w:top w:val="none" w:sz="0" w:space="0" w:color="auto"/>
                <w:left w:val="none" w:sz="0" w:space="0" w:color="auto"/>
                <w:bottom w:val="none" w:sz="0" w:space="0" w:color="auto"/>
                <w:right w:val="none" w:sz="0" w:space="0" w:color="auto"/>
              </w:divBdr>
            </w:div>
          </w:divsChild>
        </w:div>
        <w:div w:id="1109617552">
          <w:marLeft w:val="0"/>
          <w:marRight w:val="0"/>
          <w:marTop w:val="0"/>
          <w:marBottom w:val="0"/>
          <w:divBdr>
            <w:top w:val="none" w:sz="0" w:space="0" w:color="auto"/>
            <w:left w:val="none" w:sz="0" w:space="0" w:color="auto"/>
            <w:bottom w:val="none" w:sz="0" w:space="0" w:color="auto"/>
            <w:right w:val="none" w:sz="0" w:space="0" w:color="auto"/>
          </w:divBdr>
          <w:divsChild>
            <w:div w:id="408120466">
              <w:marLeft w:val="0"/>
              <w:marRight w:val="0"/>
              <w:marTop w:val="0"/>
              <w:marBottom w:val="0"/>
              <w:divBdr>
                <w:top w:val="none" w:sz="0" w:space="0" w:color="auto"/>
                <w:left w:val="none" w:sz="0" w:space="0" w:color="auto"/>
                <w:bottom w:val="none" w:sz="0" w:space="0" w:color="auto"/>
                <w:right w:val="none" w:sz="0" w:space="0" w:color="auto"/>
              </w:divBdr>
            </w:div>
          </w:divsChild>
        </w:div>
        <w:div w:id="1330135231">
          <w:marLeft w:val="0"/>
          <w:marRight w:val="0"/>
          <w:marTop w:val="0"/>
          <w:marBottom w:val="0"/>
          <w:divBdr>
            <w:top w:val="none" w:sz="0" w:space="0" w:color="auto"/>
            <w:left w:val="none" w:sz="0" w:space="0" w:color="auto"/>
            <w:bottom w:val="none" w:sz="0" w:space="0" w:color="auto"/>
            <w:right w:val="none" w:sz="0" w:space="0" w:color="auto"/>
          </w:divBdr>
          <w:divsChild>
            <w:div w:id="1963655423">
              <w:marLeft w:val="0"/>
              <w:marRight w:val="0"/>
              <w:marTop w:val="0"/>
              <w:marBottom w:val="0"/>
              <w:divBdr>
                <w:top w:val="none" w:sz="0" w:space="0" w:color="auto"/>
                <w:left w:val="none" w:sz="0" w:space="0" w:color="auto"/>
                <w:bottom w:val="none" w:sz="0" w:space="0" w:color="auto"/>
                <w:right w:val="none" w:sz="0" w:space="0" w:color="auto"/>
              </w:divBdr>
            </w:div>
          </w:divsChild>
        </w:div>
        <w:div w:id="1348216265">
          <w:marLeft w:val="0"/>
          <w:marRight w:val="0"/>
          <w:marTop w:val="0"/>
          <w:marBottom w:val="0"/>
          <w:divBdr>
            <w:top w:val="none" w:sz="0" w:space="0" w:color="auto"/>
            <w:left w:val="none" w:sz="0" w:space="0" w:color="auto"/>
            <w:bottom w:val="none" w:sz="0" w:space="0" w:color="auto"/>
            <w:right w:val="none" w:sz="0" w:space="0" w:color="auto"/>
          </w:divBdr>
          <w:divsChild>
            <w:div w:id="275798218">
              <w:marLeft w:val="0"/>
              <w:marRight w:val="0"/>
              <w:marTop w:val="0"/>
              <w:marBottom w:val="0"/>
              <w:divBdr>
                <w:top w:val="none" w:sz="0" w:space="0" w:color="auto"/>
                <w:left w:val="none" w:sz="0" w:space="0" w:color="auto"/>
                <w:bottom w:val="none" w:sz="0" w:space="0" w:color="auto"/>
                <w:right w:val="none" w:sz="0" w:space="0" w:color="auto"/>
              </w:divBdr>
            </w:div>
          </w:divsChild>
        </w:div>
        <w:div w:id="1888951352">
          <w:marLeft w:val="0"/>
          <w:marRight w:val="0"/>
          <w:marTop w:val="0"/>
          <w:marBottom w:val="0"/>
          <w:divBdr>
            <w:top w:val="none" w:sz="0" w:space="0" w:color="auto"/>
            <w:left w:val="none" w:sz="0" w:space="0" w:color="auto"/>
            <w:bottom w:val="none" w:sz="0" w:space="0" w:color="auto"/>
            <w:right w:val="none" w:sz="0" w:space="0" w:color="auto"/>
          </w:divBdr>
          <w:divsChild>
            <w:div w:id="7243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538354">
      <w:bodyDiv w:val="1"/>
      <w:marLeft w:val="0"/>
      <w:marRight w:val="0"/>
      <w:marTop w:val="0"/>
      <w:marBottom w:val="0"/>
      <w:divBdr>
        <w:top w:val="none" w:sz="0" w:space="0" w:color="auto"/>
        <w:left w:val="none" w:sz="0" w:space="0" w:color="auto"/>
        <w:bottom w:val="none" w:sz="0" w:space="0" w:color="auto"/>
        <w:right w:val="none" w:sz="0" w:space="0" w:color="auto"/>
      </w:divBdr>
    </w:div>
    <w:div w:id="1923876552">
      <w:bodyDiv w:val="1"/>
      <w:marLeft w:val="0"/>
      <w:marRight w:val="0"/>
      <w:marTop w:val="0"/>
      <w:marBottom w:val="0"/>
      <w:divBdr>
        <w:top w:val="none" w:sz="0" w:space="0" w:color="auto"/>
        <w:left w:val="none" w:sz="0" w:space="0" w:color="auto"/>
        <w:bottom w:val="none" w:sz="0" w:space="0" w:color="auto"/>
        <w:right w:val="none" w:sz="0" w:space="0" w:color="auto"/>
      </w:divBdr>
    </w:div>
    <w:div w:id="2032946618">
      <w:bodyDiv w:val="1"/>
      <w:marLeft w:val="0"/>
      <w:marRight w:val="0"/>
      <w:marTop w:val="0"/>
      <w:marBottom w:val="0"/>
      <w:divBdr>
        <w:top w:val="none" w:sz="0" w:space="0" w:color="auto"/>
        <w:left w:val="none" w:sz="0" w:space="0" w:color="auto"/>
        <w:bottom w:val="none" w:sz="0" w:space="0" w:color="auto"/>
        <w:right w:val="none" w:sz="0" w:space="0" w:color="auto"/>
      </w:divBdr>
      <w:divsChild>
        <w:div w:id="311570916">
          <w:marLeft w:val="0"/>
          <w:marRight w:val="0"/>
          <w:marTop w:val="0"/>
          <w:marBottom w:val="0"/>
          <w:divBdr>
            <w:top w:val="none" w:sz="0" w:space="0" w:color="auto"/>
            <w:left w:val="none" w:sz="0" w:space="0" w:color="auto"/>
            <w:bottom w:val="none" w:sz="0" w:space="0" w:color="auto"/>
            <w:right w:val="none" w:sz="0" w:space="0" w:color="auto"/>
          </w:divBdr>
          <w:divsChild>
            <w:div w:id="1574394893">
              <w:marLeft w:val="0"/>
              <w:marRight w:val="0"/>
              <w:marTop w:val="0"/>
              <w:marBottom w:val="0"/>
              <w:divBdr>
                <w:top w:val="none" w:sz="0" w:space="0" w:color="auto"/>
                <w:left w:val="none" w:sz="0" w:space="0" w:color="auto"/>
                <w:bottom w:val="none" w:sz="0" w:space="0" w:color="auto"/>
                <w:right w:val="none" w:sz="0" w:space="0" w:color="auto"/>
              </w:divBdr>
              <w:divsChild>
                <w:div w:id="177925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7436">
          <w:marLeft w:val="0"/>
          <w:marRight w:val="0"/>
          <w:marTop w:val="0"/>
          <w:marBottom w:val="0"/>
          <w:divBdr>
            <w:top w:val="none" w:sz="0" w:space="0" w:color="auto"/>
            <w:left w:val="none" w:sz="0" w:space="0" w:color="auto"/>
            <w:bottom w:val="none" w:sz="0" w:space="0" w:color="auto"/>
            <w:right w:val="none" w:sz="0" w:space="0" w:color="auto"/>
          </w:divBdr>
          <w:divsChild>
            <w:div w:id="1000935990">
              <w:marLeft w:val="0"/>
              <w:marRight w:val="0"/>
              <w:marTop w:val="0"/>
              <w:marBottom w:val="0"/>
              <w:divBdr>
                <w:top w:val="none" w:sz="0" w:space="0" w:color="auto"/>
                <w:left w:val="none" w:sz="0" w:space="0" w:color="auto"/>
                <w:bottom w:val="none" w:sz="0" w:space="0" w:color="auto"/>
                <w:right w:val="none" w:sz="0" w:space="0" w:color="auto"/>
              </w:divBdr>
              <w:divsChild>
                <w:div w:id="17608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990489">
          <w:marLeft w:val="0"/>
          <w:marRight w:val="0"/>
          <w:marTop w:val="0"/>
          <w:marBottom w:val="0"/>
          <w:divBdr>
            <w:top w:val="none" w:sz="0" w:space="0" w:color="auto"/>
            <w:left w:val="none" w:sz="0" w:space="0" w:color="auto"/>
            <w:bottom w:val="none" w:sz="0" w:space="0" w:color="auto"/>
            <w:right w:val="none" w:sz="0" w:space="0" w:color="auto"/>
          </w:divBdr>
          <w:divsChild>
            <w:div w:id="1090853778">
              <w:marLeft w:val="0"/>
              <w:marRight w:val="0"/>
              <w:marTop w:val="0"/>
              <w:marBottom w:val="0"/>
              <w:divBdr>
                <w:top w:val="none" w:sz="0" w:space="0" w:color="auto"/>
                <w:left w:val="none" w:sz="0" w:space="0" w:color="auto"/>
                <w:bottom w:val="none" w:sz="0" w:space="0" w:color="auto"/>
                <w:right w:val="none" w:sz="0" w:space="0" w:color="auto"/>
              </w:divBdr>
              <w:divsChild>
                <w:div w:id="207739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044710">
      <w:bodyDiv w:val="1"/>
      <w:marLeft w:val="0"/>
      <w:marRight w:val="0"/>
      <w:marTop w:val="0"/>
      <w:marBottom w:val="0"/>
      <w:divBdr>
        <w:top w:val="none" w:sz="0" w:space="0" w:color="auto"/>
        <w:left w:val="none" w:sz="0" w:space="0" w:color="auto"/>
        <w:bottom w:val="none" w:sz="0" w:space="0" w:color="auto"/>
        <w:right w:val="none" w:sz="0" w:space="0" w:color="auto"/>
      </w:divBdr>
      <w:divsChild>
        <w:div w:id="24452723">
          <w:marLeft w:val="0"/>
          <w:marRight w:val="0"/>
          <w:marTop w:val="0"/>
          <w:marBottom w:val="0"/>
          <w:divBdr>
            <w:top w:val="none" w:sz="0" w:space="0" w:color="auto"/>
            <w:left w:val="none" w:sz="0" w:space="0" w:color="auto"/>
            <w:bottom w:val="none" w:sz="0" w:space="0" w:color="auto"/>
            <w:right w:val="none" w:sz="0" w:space="0" w:color="auto"/>
          </w:divBdr>
          <w:divsChild>
            <w:div w:id="821197312">
              <w:marLeft w:val="0"/>
              <w:marRight w:val="0"/>
              <w:marTop w:val="0"/>
              <w:marBottom w:val="0"/>
              <w:divBdr>
                <w:top w:val="none" w:sz="0" w:space="0" w:color="auto"/>
                <w:left w:val="none" w:sz="0" w:space="0" w:color="auto"/>
                <w:bottom w:val="none" w:sz="0" w:space="0" w:color="auto"/>
                <w:right w:val="none" w:sz="0" w:space="0" w:color="auto"/>
              </w:divBdr>
            </w:div>
          </w:divsChild>
        </w:div>
        <w:div w:id="381638870">
          <w:marLeft w:val="0"/>
          <w:marRight w:val="0"/>
          <w:marTop w:val="0"/>
          <w:marBottom w:val="0"/>
          <w:divBdr>
            <w:top w:val="none" w:sz="0" w:space="0" w:color="auto"/>
            <w:left w:val="none" w:sz="0" w:space="0" w:color="auto"/>
            <w:bottom w:val="none" w:sz="0" w:space="0" w:color="auto"/>
            <w:right w:val="none" w:sz="0" w:space="0" w:color="auto"/>
          </w:divBdr>
          <w:divsChild>
            <w:div w:id="1318073078">
              <w:marLeft w:val="0"/>
              <w:marRight w:val="0"/>
              <w:marTop w:val="0"/>
              <w:marBottom w:val="0"/>
              <w:divBdr>
                <w:top w:val="none" w:sz="0" w:space="0" w:color="auto"/>
                <w:left w:val="none" w:sz="0" w:space="0" w:color="auto"/>
                <w:bottom w:val="none" w:sz="0" w:space="0" w:color="auto"/>
                <w:right w:val="none" w:sz="0" w:space="0" w:color="auto"/>
              </w:divBdr>
            </w:div>
          </w:divsChild>
        </w:div>
        <w:div w:id="387265863">
          <w:marLeft w:val="0"/>
          <w:marRight w:val="0"/>
          <w:marTop w:val="0"/>
          <w:marBottom w:val="0"/>
          <w:divBdr>
            <w:top w:val="none" w:sz="0" w:space="0" w:color="auto"/>
            <w:left w:val="none" w:sz="0" w:space="0" w:color="auto"/>
            <w:bottom w:val="none" w:sz="0" w:space="0" w:color="auto"/>
            <w:right w:val="none" w:sz="0" w:space="0" w:color="auto"/>
          </w:divBdr>
          <w:divsChild>
            <w:div w:id="1612781717">
              <w:marLeft w:val="0"/>
              <w:marRight w:val="0"/>
              <w:marTop w:val="0"/>
              <w:marBottom w:val="0"/>
              <w:divBdr>
                <w:top w:val="none" w:sz="0" w:space="0" w:color="auto"/>
                <w:left w:val="none" w:sz="0" w:space="0" w:color="auto"/>
                <w:bottom w:val="none" w:sz="0" w:space="0" w:color="auto"/>
                <w:right w:val="none" w:sz="0" w:space="0" w:color="auto"/>
              </w:divBdr>
            </w:div>
          </w:divsChild>
        </w:div>
        <w:div w:id="558127843">
          <w:marLeft w:val="0"/>
          <w:marRight w:val="0"/>
          <w:marTop w:val="0"/>
          <w:marBottom w:val="0"/>
          <w:divBdr>
            <w:top w:val="none" w:sz="0" w:space="0" w:color="auto"/>
            <w:left w:val="none" w:sz="0" w:space="0" w:color="auto"/>
            <w:bottom w:val="none" w:sz="0" w:space="0" w:color="auto"/>
            <w:right w:val="none" w:sz="0" w:space="0" w:color="auto"/>
          </w:divBdr>
          <w:divsChild>
            <w:div w:id="1713532453">
              <w:marLeft w:val="0"/>
              <w:marRight w:val="0"/>
              <w:marTop w:val="0"/>
              <w:marBottom w:val="0"/>
              <w:divBdr>
                <w:top w:val="none" w:sz="0" w:space="0" w:color="auto"/>
                <w:left w:val="none" w:sz="0" w:space="0" w:color="auto"/>
                <w:bottom w:val="none" w:sz="0" w:space="0" w:color="auto"/>
                <w:right w:val="none" w:sz="0" w:space="0" w:color="auto"/>
              </w:divBdr>
            </w:div>
          </w:divsChild>
        </w:div>
        <w:div w:id="894776311">
          <w:marLeft w:val="0"/>
          <w:marRight w:val="0"/>
          <w:marTop w:val="0"/>
          <w:marBottom w:val="0"/>
          <w:divBdr>
            <w:top w:val="none" w:sz="0" w:space="0" w:color="auto"/>
            <w:left w:val="none" w:sz="0" w:space="0" w:color="auto"/>
            <w:bottom w:val="none" w:sz="0" w:space="0" w:color="auto"/>
            <w:right w:val="none" w:sz="0" w:space="0" w:color="auto"/>
          </w:divBdr>
          <w:divsChild>
            <w:div w:id="1706565302">
              <w:marLeft w:val="0"/>
              <w:marRight w:val="0"/>
              <w:marTop w:val="0"/>
              <w:marBottom w:val="0"/>
              <w:divBdr>
                <w:top w:val="none" w:sz="0" w:space="0" w:color="auto"/>
                <w:left w:val="none" w:sz="0" w:space="0" w:color="auto"/>
                <w:bottom w:val="none" w:sz="0" w:space="0" w:color="auto"/>
                <w:right w:val="none" w:sz="0" w:space="0" w:color="auto"/>
              </w:divBdr>
            </w:div>
          </w:divsChild>
        </w:div>
        <w:div w:id="1048266169">
          <w:marLeft w:val="0"/>
          <w:marRight w:val="0"/>
          <w:marTop w:val="0"/>
          <w:marBottom w:val="0"/>
          <w:divBdr>
            <w:top w:val="none" w:sz="0" w:space="0" w:color="auto"/>
            <w:left w:val="none" w:sz="0" w:space="0" w:color="auto"/>
            <w:bottom w:val="none" w:sz="0" w:space="0" w:color="auto"/>
            <w:right w:val="none" w:sz="0" w:space="0" w:color="auto"/>
          </w:divBdr>
          <w:divsChild>
            <w:div w:id="813061147">
              <w:marLeft w:val="0"/>
              <w:marRight w:val="0"/>
              <w:marTop w:val="0"/>
              <w:marBottom w:val="0"/>
              <w:divBdr>
                <w:top w:val="none" w:sz="0" w:space="0" w:color="auto"/>
                <w:left w:val="none" w:sz="0" w:space="0" w:color="auto"/>
                <w:bottom w:val="none" w:sz="0" w:space="0" w:color="auto"/>
                <w:right w:val="none" w:sz="0" w:space="0" w:color="auto"/>
              </w:divBdr>
            </w:div>
          </w:divsChild>
        </w:div>
        <w:div w:id="1086537084">
          <w:marLeft w:val="0"/>
          <w:marRight w:val="0"/>
          <w:marTop w:val="0"/>
          <w:marBottom w:val="0"/>
          <w:divBdr>
            <w:top w:val="none" w:sz="0" w:space="0" w:color="auto"/>
            <w:left w:val="none" w:sz="0" w:space="0" w:color="auto"/>
            <w:bottom w:val="none" w:sz="0" w:space="0" w:color="auto"/>
            <w:right w:val="none" w:sz="0" w:space="0" w:color="auto"/>
          </w:divBdr>
          <w:divsChild>
            <w:div w:id="2088795760">
              <w:marLeft w:val="0"/>
              <w:marRight w:val="0"/>
              <w:marTop w:val="0"/>
              <w:marBottom w:val="0"/>
              <w:divBdr>
                <w:top w:val="none" w:sz="0" w:space="0" w:color="auto"/>
                <w:left w:val="none" w:sz="0" w:space="0" w:color="auto"/>
                <w:bottom w:val="none" w:sz="0" w:space="0" w:color="auto"/>
                <w:right w:val="none" w:sz="0" w:space="0" w:color="auto"/>
              </w:divBdr>
            </w:div>
          </w:divsChild>
        </w:div>
        <w:div w:id="1315722182">
          <w:marLeft w:val="0"/>
          <w:marRight w:val="0"/>
          <w:marTop w:val="0"/>
          <w:marBottom w:val="0"/>
          <w:divBdr>
            <w:top w:val="none" w:sz="0" w:space="0" w:color="auto"/>
            <w:left w:val="none" w:sz="0" w:space="0" w:color="auto"/>
            <w:bottom w:val="none" w:sz="0" w:space="0" w:color="auto"/>
            <w:right w:val="none" w:sz="0" w:space="0" w:color="auto"/>
          </w:divBdr>
          <w:divsChild>
            <w:div w:id="1455292581">
              <w:marLeft w:val="0"/>
              <w:marRight w:val="0"/>
              <w:marTop w:val="0"/>
              <w:marBottom w:val="0"/>
              <w:divBdr>
                <w:top w:val="none" w:sz="0" w:space="0" w:color="auto"/>
                <w:left w:val="none" w:sz="0" w:space="0" w:color="auto"/>
                <w:bottom w:val="none" w:sz="0" w:space="0" w:color="auto"/>
                <w:right w:val="none" w:sz="0" w:space="0" w:color="auto"/>
              </w:divBdr>
            </w:div>
          </w:divsChild>
        </w:div>
        <w:div w:id="1714380762">
          <w:marLeft w:val="0"/>
          <w:marRight w:val="0"/>
          <w:marTop w:val="0"/>
          <w:marBottom w:val="0"/>
          <w:divBdr>
            <w:top w:val="none" w:sz="0" w:space="0" w:color="auto"/>
            <w:left w:val="none" w:sz="0" w:space="0" w:color="auto"/>
            <w:bottom w:val="none" w:sz="0" w:space="0" w:color="auto"/>
            <w:right w:val="none" w:sz="0" w:space="0" w:color="auto"/>
          </w:divBdr>
          <w:divsChild>
            <w:div w:id="112901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chart" Target="charts/chart8.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hart" Target="charts/chart5.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chart" Target="charts/chart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aggie\AppData\Roaming\Microsoft\Excel\Book1%20(version%201).xlsb"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Banked</c:v>
                </c:pt>
              </c:strCache>
            </c:strRef>
          </c:tx>
          <c:invertIfNegative val="0"/>
          <c:cat>
            <c:strRef>
              <c:f>Sheet1!$A$2:$A$4</c:f>
              <c:strCache>
                <c:ptCount val="3"/>
                <c:pt idx="0">
                  <c:v>Deposit all in bank and spend it from there</c:v>
                </c:pt>
                <c:pt idx="1">
                  <c:v>Cash the check at bank and spend</c:v>
                </c:pt>
                <c:pt idx="2">
                  <c:v>Cash check at cash casher and spend</c:v>
                </c:pt>
              </c:strCache>
            </c:strRef>
          </c:cat>
          <c:val>
            <c:numRef>
              <c:f>Sheet1!$B$2:$B$4</c:f>
              <c:numCache>
                <c:formatCode>0%</c:formatCode>
                <c:ptCount val="3"/>
                <c:pt idx="0">
                  <c:v>0.73</c:v>
                </c:pt>
                <c:pt idx="1">
                  <c:v>0.18</c:v>
                </c:pt>
                <c:pt idx="2">
                  <c:v>0.04</c:v>
                </c:pt>
              </c:numCache>
            </c:numRef>
          </c:val>
          <c:extLst>
            <c:ext xmlns:c16="http://schemas.microsoft.com/office/drawing/2014/chart" uri="{C3380CC4-5D6E-409C-BE32-E72D297353CC}">
              <c16:uniqueId val="{00000000-5AB9-714B-8BF2-A6085291C545}"/>
            </c:ext>
          </c:extLst>
        </c:ser>
        <c:ser>
          <c:idx val="1"/>
          <c:order val="1"/>
          <c:tx>
            <c:strRef>
              <c:f>Sheet1!$C$1</c:f>
              <c:strCache>
                <c:ptCount val="1"/>
                <c:pt idx="0">
                  <c:v>Unbanked</c:v>
                </c:pt>
              </c:strCache>
            </c:strRef>
          </c:tx>
          <c:invertIfNegative val="0"/>
          <c:cat>
            <c:strRef>
              <c:f>Sheet1!$A$2:$A$4</c:f>
              <c:strCache>
                <c:ptCount val="3"/>
                <c:pt idx="0">
                  <c:v>Deposit all in bank and spend it from there</c:v>
                </c:pt>
                <c:pt idx="1">
                  <c:v>Cash the check at bank and spend</c:v>
                </c:pt>
                <c:pt idx="2">
                  <c:v>Cash check at cash casher and spend</c:v>
                </c:pt>
              </c:strCache>
            </c:strRef>
          </c:cat>
          <c:val>
            <c:numRef>
              <c:f>Sheet1!$C$2:$C$4</c:f>
              <c:numCache>
                <c:formatCode>0%</c:formatCode>
                <c:ptCount val="3"/>
                <c:pt idx="0">
                  <c:v>0.03</c:v>
                </c:pt>
                <c:pt idx="1">
                  <c:v>0.16</c:v>
                </c:pt>
                <c:pt idx="2">
                  <c:v>0.73</c:v>
                </c:pt>
              </c:numCache>
            </c:numRef>
          </c:val>
          <c:extLst>
            <c:ext xmlns:c16="http://schemas.microsoft.com/office/drawing/2014/chart" uri="{C3380CC4-5D6E-409C-BE32-E72D297353CC}">
              <c16:uniqueId val="{00000001-5AB9-714B-8BF2-A6085291C545}"/>
            </c:ext>
          </c:extLst>
        </c:ser>
        <c:dLbls>
          <c:showLegendKey val="0"/>
          <c:showVal val="0"/>
          <c:showCatName val="0"/>
          <c:showSerName val="0"/>
          <c:showPercent val="0"/>
          <c:showBubbleSize val="0"/>
        </c:dLbls>
        <c:gapWidth val="150"/>
        <c:shape val="cylinder"/>
        <c:axId val="217994752"/>
        <c:axId val="217996288"/>
        <c:axId val="0"/>
      </c:bar3DChart>
      <c:catAx>
        <c:axId val="217994752"/>
        <c:scaling>
          <c:orientation val="minMax"/>
        </c:scaling>
        <c:delete val="0"/>
        <c:axPos val="b"/>
        <c:numFmt formatCode="General" sourceLinked="0"/>
        <c:majorTickMark val="out"/>
        <c:minorTickMark val="none"/>
        <c:tickLblPos val="nextTo"/>
        <c:crossAx val="217996288"/>
        <c:crosses val="autoZero"/>
        <c:auto val="1"/>
        <c:lblAlgn val="ctr"/>
        <c:lblOffset val="100"/>
        <c:noMultiLvlLbl val="0"/>
      </c:catAx>
      <c:valAx>
        <c:axId val="217996288"/>
        <c:scaling>
          <c:orientation val="minMax"/>
        </c:scaling>
        <c:delete val="0"/>
        <c:axPos val="l"/>
        <c:majorGridlines/>
        <c:numFmt formatCode="0%" sourceLinked="1"/>
        <c:majorTickMark val="out"/>
        <c:minorTickMark val="none"/>
        <c:tickLblPos val="nextTo"/>
        <c:crossAx val="217994752"/>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Sheet2!$B$1</c:f>
              <c:strCache>
                <c:ptCount val="1"/>
                <c:pt idx="0">
                  <c:v>Banked</c:v>
                </c:pt>
              </c:strCache>
            </c:strRef>
          </c:tx>
          <c:invertIfNegative val="0"/>
          <c:cat>
            <c:strRef>
              <c:f>Sheet2!$A$2:$A$4</c:f>
              <c:strCache>
                <c:ptCount val="3"/>
                <c:pt idx="0">
                  <c:v>Keep it all and spend</c:v>
                </c:pt>
                <c:pt idx="1">
                  <c:v>Deposit the cash at bank and spend</c:v>
                </c:pt>
                <c:pt idx="2">
                  <c:v>Keep some and deposit the rest in bank</c:v>
                </c:pt>
              </c:strCache>
            </c:strRef>
          </c:cat>
          <c:val>
            <c:numRef>
              <c:f>Sheet2!$B$2:$B$4</c:f>
              <c:numCache>
                <c:formatCode>0%</c:formatCode>
                <c:ptCount val="3"/>
                <c:pt idx="0">
                  <c:v>0.48</c:v>
                </c:pt>
                <c:pt idx="1">
                  <c:v>0.27</c:v>
                </c:pt>
                <c:pt idx="2">
                  <c:v>0.14000000000000001</c:v>
                </c:pt>
              </c:numCache>
            </c:numRef>
          </c:val>
          <c:extLst>
            <c:ext xmlns:c16="http://schemas.microsoft.com/office/drawing/2014/chart" uri="{C3380CC4-5D6E-409C-BE32-E72D297353CC}">
              <c16:uniqueId val="{00000000-45F1-ED4F-A2CF-4FA2EEFE4954}"/>
            </c:ext>
          </c:extLst>
        </c:ser>
        <c:ser>
          <c:idx val="1"/>
          <c:order val="1"/>
          <c:tx>
            <c:strRef>
              <c:f>Sheet2!$C$1</c:f>
              <c:strCache>
                <c:ptCount val="1"/>
                <c:pt idx="0">
                  <c:v>Unbanked</c:v>
                </c:pt>
              </c:strCache>
            </c:strRef>
          </c:tx>
          <c:invertIfNegative val="0"/>
          <c:cat>
            <c:strRef>
              <c:f>Sheet2!$A$2:$A$4</c:f>
              <c:strCache>
                <c:ptCount val="3"/>
                <c:pt idx="0">
                  <c:v>Keep it all and spend</c:v>
                </c:pt>
                <c:pt idx="1">
                  <c:v>Deposit the cash at bank and spend</c:v>
                </c:pt>
                <c:pt idx="2">
                  <c:v>Keep some and deposit the rest in bank</c:v>
                </c:pt>
              </c:strCache>
            </c:strRef>
          </c:cat>
          <c:val>
            <c:numRef>
              <c:f>Sheet2!$C$2:$C$4</c:f>
              <c:numCache>
                <c:formatCode>0%</c:formatCode>
                <c:ptCount val="3"/>
                <c:pt idx="0">
                  <c:v>0.88</c:v>
                </c:pt>
                <c:pt idx="1">
                  <c:v>0.01</c:v>
                </c:pt>
                <c:pt idx="2">
                  <c:v>0.01</c:v>
                </c:pt>
              </c:numCache>
            </c:numRef>
          </c:val>
          <c:extLst>
            <c:ext xmlns:c16="http://schemas.microsoft.com/office/drawing/2014/chart" uri="{C3380CC4-5D6E-409C-BE32-E72D297353CC}">
              <c16:uniqueId val="{00000001-45F1-ED4F-A2CF-4FA2EEFE4954}"/>
            </c:ext>
          </c:extLst>
        </c:ser>
        <c:dLbls>
          <c:showLegendKey val="0"/>
          <c:showVal val="0"/>
          <c:showCatName val="0"/>
          <c:showSerName val="0"/>
          <c:showPercent val="0"/>
          <c:showBubbleSize val="0"/>
        </c:dLbls>
        <c:gapWidth val="150"/>
        <c:shape val="cylinder"/>
        <c:axId val="221577600"/>
        <c:axId val="221579136"/>
        <c:axId val="0"/>
      </c:bar3DChart>
      <c:catAx>
        <c:axId val="221577600"/>
        <c:scaling>
          <c:orientation val="minMax"/>
        </c:scaling>
        <c:delete val="0"/>
        <c:axPos val="b"/>
        <c:numFmt formatCode="General" sourceLinked="0"/>
        <c:majorTickMark val="out"/>
        <c:minorTickMark val="none"/>
        <c:tickLblPos val="nextTo"/>
        <c:crossAx val="221579136"/>
        <c:crosses val="autoZero"/>
        <c:auto val="1"/>
        <c:lblAlgn val="ctr"/>
        <c:lblOffset val="100"/>
        <c:noMultiLvlLbl val="0"/>
      </c:catAx>
      <c:valAx>
        <c:axId val="221579136"/>
        <c:scaling>
          <c:orientation val="minMax"/>
        </c:scaling>
        <c:delete val="0"/>
        <c:axPos val="l"/>
        <c:majorGridlines/>
        <c:numFmt formatCode="0%" sourceLinked="1"/>
        <c:majorTickMark val="out"/>
        <c:minorTickMark val="none"/>
        <c:tickLblPos val="nextTo"/>
        <c:crossAx val="221577600"/>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 of unbanked Residents according</a:t>
            </a:r>
            <a:r>
              <a:rPr lang="en-US" baseline="0"/>
              <a:t>  to account history</a:t>
            </a:r>
            <a:endParaRPr lang="en-US"/>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Sheet7!$B$1</c:f>
              <c:strCache>
                <c:ptCount val="1"/>
                <c:pt idx="0">
                  <c:v>% of unbanked Residents</c:v>
                </c:pt>
              </c:strCache>
            </c:strRef>
          </c:tx>
          <c:cat>
            <c:strRef>
              <c:f>Sheet7!$A$2:$A$6</c:f>
              <c:strCache>
                <c:ptCount val="5"/>
                <c:pt idx="0">
                  <c:v>Never had an account anywhere</c:v>
                </c:pt>
                <c:pt idx="1">
                  <c:v>Had an account but no longer uses </c:v>
                </c:pt>
                <c:pt idx="2">
                  <c:v>Ever opened an account but will never again</c:v>
                </c:pt>
                <c:pt idx="3">
                  <c:v>Opened an account in a different country</c:v>
                </c:pt>
                <c:pt idx="4">
                  <c:v>Other </c:v>
                </c:pt>
              </c:strCache>
            </c:strRef>
          </c:cat>
          <c:val>
            <c:numRef>
              <c:f>Sheet7!$B$2:$B$6</c:f>
              <c:numCache>
                <c:formatCode>0%</c:formatCode>
                <c:ptCount val="5"/>
                <c:pt idx="0">
                  <c:v>0.63</c:v>
                </c:pt>
                <c:pt idx="1">
                  <c:v>0.22</c:v>
                </c:pt>
                <c:pt idx="2">
                  <c:v>0.09</c:v>
                </c:pt>
                <c:pt idx="3">
                  <c:v>0.03</c:v>
                </c:pt>
                <c:pt idx="4">
                  <c:v>0.03</c:v>
                </c:pt>
              </c:numCache>
            </c:numRef>
          </c:val>
          <c:extLst>
            <c:ext xmlns:c16="http://schemas.microsoft.com/office/drawing/2014/chart" uri="{C3380CC4-5D6E-409C-BE32-E72D297353CC}">
              <c16:uniqueId val="{00000000-AAD6-F24C-8C4B-CB6A59A86D16}"/>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800">
                <a:effectLst/>
              </a:rPr>
              <a:t>Perceptions of personal </a:t>
            </a:r>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a:t>finance</a:t>
            </a:r>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Sheet6!$B$1</c:f>
              <c:strCache>
                <c:ptCount val="1"/>
                <c:pt idx="0">
                  <c:v>Banked </c:v>
                </c:pt>
              </c:strCache>
            </c:strRef>
          </c:tx>
          <c:cat>
            <c:strRef>
              <c:f>Sheet6!$A$2:$A$4</c:f>
              <c:strCache>
                <c:ptCount val="3"/>
                <c:pt idx="0">
                  <c:v>I am able to pay bills and save</c:v>
                </c:pt>
                <c:pt idx="1">
                  <c:v>I am able to pay bills but no enough to save</c:v>
                </c:pt>
                <c:pt idx="2">
                  <c:v>I am not making enough to pay regular expenses financial health</c:v>
                </c:pt>
              </c:strCache>
            </c:strRef>
          </c:cat>
          <c:val>
            <c:numRef>
              <c:f>Sheet6!$B$2:$B$4</c:f>
              <c:numCache>
                <c:formatCode>0%</c:formatCode>
                <c:ptCount val="3"/>
                <c:pt idx="0">
                  <c:v>0.24</c:v>
                </c:pt>
                <c:pt idx="1">
                  <c:v>0.49</c:v>
                </c:pt>
                <c:pt idx="2">
                  <c:v>0.27</c:v>
                </c:pt>
              </c:numCache>
            </c:numRef>
          </c:val>
          <c:extLst>
            <c:ext xmlns:c16="http://schemas.microsoft.com/office/drawing/2014/chart" uri="{C3380CC4-5D6E-409C-BE32-E72D297353CC}">
              <c16:uniqueId val="{00000000-0D3F-3D4A-91E6-2AD1B724CA5E}"/>
            </c:ext>
          </c:extLst>
        </c:ser>
        <c:ser>
          <c:idx val="1"/>
          <c:order val="1"/>
          <c:tx>
            <c:strRef>
              <c:f>Sheet6!$C$1</c:f>
              <c:strCache>
                <c:ptCount val="1"/>
                <c:pt idx="0">
                  <c:v>Unbanked</c:v>
                </c:pt>
              </c:strCache>
            </c:strRef>
          </c:tx>
          <c:cat>
            <c:strRef>
              <c:f>Sheet6!$A$2:$A$4</c:f>
              <c:strCache>
                <c:ptCount val="3"/>
                <c:pt idx="0">
                  <c:v>I am able to pay bills and save</c:v>
                </c:pt>
                <c:pt idx="1">
                  <c:v>I am able to pay bills but no enough to save</c:v>
                </c:pt>
                <c:pt idx="2">
                  <c:v>I am not making enough to pay regular expenses financial health</c:v>
                </c:pt>
              </c:strCache>
            </c:strRef>
          </c:cat>
          <c:val>
            <c:numRef>
              <c:f>Sheet6!$C$2:$C$4</c:f>
              <c:numCache>
                <c:formatCode>0%</c:formatCode>
                <c:ptCount val="3"/>
                <c:pt idx="0">
                  <c:v>0.11</c:v>
                </c:pt>
                <c:pt idx="1">
                  <c:v>0.51</c:v>
                </c:pt>
                <c:pt idx="2">
                  <c:v>0.38</c:v>
                </c:pt>
              </c:numCache>
            </c:numRef>
          </c:val>
          <c:extLst>
            <c:ext xmlns:c16="http://schemas.microsoft.com/office/drawing/2014/chart" uri="{C3380CC4-5D6E-409C-BE32-E72D297353CC}">
              <c16:uniqueId val="{00000001-0D3F-3D4A-91E6-2AD1B724CA5E}"/>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 of households (2009)</c:v>
                </c:pt>
              </c:strCache>
            </c:strRef>
          </c:tx>
          <c:invertIfNegative val="0"/>
          <c:cat>
            <c:strRef>
              <c:f>Sheet1!$A$2:$A$8</c:f>
              <c:strCache>
                <c:ptCount val="7"/>
                <c:pt idx="0">
                  <c:v>All households</c:v>
                </c:pt>
                <c:pt idx="1">
                  <c:v>Black</c:v>
                </c:pt>
                <c:pt idx="2">
                  <c:v>Hispanic</c:v>
                </c:pt>
                <c:pt idx="3">
                  <c:v>American India</c:v>
                </c:pt>
                <c:pt idx="4">
                  <c:v>Hawalian/ Pacific Islander</c:v>
                </c:pt>
                <c:pt idx="5">
                  <c:v>White</c:v>
                </c:pt>
                <c:pt idx="6">
                  <c:v>Asian</c:v>
                </c:pt>
              </c:strCache>
            </c:strRef>
          </c:cat>
          <c:val>
            <c:numRef>
              <c:f>Sheet1!$B$2:$B$8</c:f>
              <c:numCache>
                <c:formatCode>General</c:formatCode>
                <c:ptCount val="7"/>
                <c:pt idx="0">
                  <c:v>7.6</c:v>
                </c:pt>
                <c:pt idx="1">
                  <c:v>21.5</c:v>
                </c:pt>
                <c:pt idx="2">
                  <c:v>19.2</c:v>
                </c:pt>
                <c:pt idx="3">
                  <c:v>15.3</c:v>
                </c:pt>
                <c:pt idx="4">
                  <c:v>9</c:v>
                </c:pt>
                <c:pt idx="5">
                  <c:v>3.3</c:v>
                </c:pt>
                <c:pt idx="6">
                  <c:v>3.5</c:v>
                </c:pt>
              </c:numCache>
            </c:numRef>
          </c:val>
          <c:extLst>
            <c:ext xmlns:c16="http://schemas.microsoft.com/office/drawing/2014/chart" uri="{C3380CC4-5D6E-409C-BE32-E72D297353CC}">
              <c16:uniqueId val="{00000000-BA05-4E48-A5D5-FDE9A828A198}"/>
            </c:ext>
          </c:extLst>
        </c:ser>
        <c:ser>
          <c:idx val="1"/>
          <c:order val="1"/>
          <c:tx>
            <c:strRef>
              <c:f>Sheet1!$C$1</c:f>
              <c:strCache>
                <c:ptCount val="1"/>
                <c:pt idx="0">
                  <c:v>% of households (2011)</c:v>
                </c:pt>
              </c:strCache>
            </c:strRef>
          </c:tx>
          <c:invertIfNegative val="0"/>
          <c:cat>
            <c:strRef>
              <c:f>Sheet1!$A$2:$A$8</c:f>
              <c:strCache>
                <c:ptCount val="7"/>
                <c:pt idx="0">
                  <c:v>All households</c:v>
                </c:pt>
                <c:pt idx="1">
                  <c:v>Black</c:v>
                </c:pt>
                <c:pt idx="2">
                  <c:v>Hispanic</c:v>
                </c:pt>
                <c:pt idx="3">
                  <c:v>American India</c:v>
                </c:pt>
                <c:pt idx="4">
                  <c:v>Hawalian/ Pacific Islander</c:v>
                </c:pt>
                <c:pt idx="5">
                  <c:v>White</c:v>
                </c:pt>
                <c:pt idx="6">
                  <c:v>Asian</c:v>
                </c:pt>
              </c:strCache>
            </c:strRef>
          </c:cat>
          <c:val>
            <c:numRef>
              <c:f>Sheet1!$C$2:$C$8</c:f>
              <c:numCache>
                <c:formatCode>General</c:formatCode>
                <c:ptCount val="7"/>
                <c:pt idx="0">
                  <c:v>8.1999999999999993</c:v>
                </c:pt>
                <c:pt idx="1">
                  <c:v>21.4</c:v>
                </c:pt>
                <c:pt idx="2">
                  <c:v>20.100000000000001</c:v>
                </c:pt>
                <c:pt idx="3">
                  <c:v>14.5</c:v>
                </c:pt>
                <c:pt idx="4">
                  <c:v>6.2</c:v>
                </c:pt>
                <c:pt idx="5">
                  <c:v>4</c:v>
                </c:pt>
                <c:pt idx="6">
                  <c:v>2.7</c:v>
                </c:pt>
              </c:numCache>
            </c:numRef>
          </c:val>
          <c:extLst>
            <c:ext xmlns:c16="http://schemas.microsoft.com/office/drawing/2014/chart" uri="{C3380CC4-5D6E-409C-BE32-E72D297353CC}">
              <c16:uniqueId val="{00000001-BA05-4E48-A5D5-FDE9A828A198}"/>
            </c:ext>
          </c:extLst>
        </c:ser>
        <c:dLbls>
          <c:showLegendKey val="0"/>
          <c:showVal val="0"/>
          <c:showCatName val="0"/>
          <c:showSerName val="0"/>
          <c:showPercent val="0"/>
          <c:showBubbleSize val="0"/>
        </c:dLbls>
        <c:gapWidth val="150"/>
        <c:shape val="cylinder"/>
        <c:axId val="221630848"/>
        <c:axId val="221632768"/>
        <c:axId val="0"/>
      </c:bar3DChart>
      <c:catAx>
        <c:axId val="221630848"/>
        <c:scaling>
          <c:orientation val="minMax"/>
        </c:scaling>
        <c:delete val="0"/>
        <c:axPos val="b"/>
        <c:title>
          <c:tx>
            <c:rich>
              <a:bodyPr/>
              <a:lstStyle/>
              <a:p>
                <a:pPr>
                  <a:defRPr/>
                </a:pPr>
                <a:r>
                  <a:rPr lang="en-US"/>
                  <a:t>Race</a:t>
                </a:r>
              </a:p>
            </c:rich>
          </c:tx>
          <c:overlay val="0"/>
        </c:title>
        <c:numFmt formatCode="General" sourceLinked="0"/>
        <c:majorTickMark val="out"/>
        <c:minorTickMark val="none"/>
        <c:tickLblPos val="nextTo"/>
        <c:crossAx val="221632768"/>
        <c:crosses val="autoZero"/>
        <c:auto val="1"/>
        <c:lblAlgn val="ctr"/>
        <c:lblOffset val="100"/>
        <c:noMultiLvlLbl val="0"/>
      </c:catAx>
      <c:valAx>
        <c:axId val="221632768"/>
        <c:scaling>
          <c:orientation val="minMax"/>
        </c:scaling>
        <c:delete val="0"/>
        <c:axPos val="l"/>
        <c:majorGridlines/>
        <c:title>
          <c:tx>
            <c:rich>
              <a:bodyPr rot="-5400000" vert="horz"/>
              <a:lstStyle/>
              <a:p>
                <a:pPr>
                  <a:defRPr/>
                </a:pPr>
                <a:r>
                  <a:rPr lang="en-US"/>
                  <a:t>% of households</a:t>
                </a:r>
              </a:p>
            </c:rich>
          </c:tx>
          <c:overlay val="0"/>
        </c:title>
        <c:numFmt formatCode="General" sourceLinked="1"/>
        <c:majorTickMark val="out"/>
        <c:minorTickMark val="none"/>
        <c:tickLblPos val="nextTo"/>
        <c:crossAx val="221630848"/>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Sheet2!$B$1</c:f>
              <c:strCache>
                <c:ptCount val="1"/>
                <c:pt idx="0">
                  <c:v>% of households (2009)</c:v>
                </c:pt>
              </c:strCache>
            </c:strRef>
          </c:tx>
          <c:invertIfNegative val="0"/>
          <c:cat>
            <c:strRef>
              <c:f>Sheet2!$A$2:$A$8</c:f>
              <c:strCache>
                <c:ptCount val="7"/>
                <c:pt idx="0">
                  <c:v>All households</c:v>
                </c:pt>
                <c:pt idx="1">
                  <c:v>15-24 years</c:v>
                </c:pt>
                <c:pt idx="2">
                  <c:v>25-34 years</c:v>
                </c:pt>
                <c:pt idx="3">
                  <c:v>35-44 years</c:v>
                </c:pt>
                <c:pt idx="4">
                  <c:v>45-54 years</c:v>
                </c:pt>
                <c:pt idx="5">
                  <c:v>55-64 years</c:v>
                </c:pt>
                <c:pt idx="6">
                  <c:v>65+ years</c:v>
                </c:pt>
              </c:strCache>
            </c:strRef>
          </c:cat>
          <c:val>
            <c:numRef>
              <c:f>Sheet2!$B$2:$B$8</c:f>
              <c:numCache>
                <c:formatCode>General</c:formatCode>
                <c:ptCount val="7"/>
                <c:pt idx="0">
                  <c:v>7.6</c:v>
                </c:pt>
                <c:pt idx="1">
                  <c:v>15.7</c:v>
                </c:pt>
                <c:pt idx="2">
                  <c:v>11.7</c:v>
                </c:pt>
                <c:pt idx="3">
                  <c:v>8.9</c:v>
                </c:pt>
                <c:pt idx="4">
                  <c:v>7.5</c:v>
                </c:pt>
                <c:pt idx="5">
                  <c:v>4.8</c:v>
                </c:pt>
                <c:pt idx="6">
                  <c:v>3.5</c:v>
                </c:pt>
              </c:numCache>
            </c:numRef>
          </c:val>
          <c:extLst>
            <c:ext xmlns:c16="http://schemas.microsoft.com/office/drawing/2014/chart" uri="{C3380CC4-5D6E-409C-BE32-E72D297353CC}">
              <c16:uniqueId val="{00000000-02F0-CB41-9C2D-B3D7063C1419}"/>
            </c:ext>
          </c:extLst>
        </c:ser>
        <c:ser>
          <c:idx val="1"/>
          <c:order val="1"/>
          <c:tx>
            <c:strRef>
              <c:f>Sheet2!$C$1</c:f>
              <c:strCache>
                <c:ptCount val="1"/>
                <c:pt idx="0">
                  <c:v>% of households (2011)</c:v>
                </c:pt>
              </c:strCache>
            </c:strRef>
          </c:tx>
          <c:invertIfNegative val="0"/>
          <c:cat>
            <c:strRef>
              <c:f>Sheet2!$A$2:$A$8</c:f>
              <c:strCache>
                <c:ptCount val="7"/>
                <c:pt idx="0">
                  <c:v>All households</c:v>
                </c:pt>
                <c:pt idx="1">
                  <c:v>15-24 years</c:v>
                </c:pt>
                <c:pt idx="2">
                  <c:v>25-34 years</c:v>
                </c:pt>
                <c:pt idx="3">
                  <c:v>35-44 years</c:v>
                </c:pt>
                <c:pt idx="4">
                  <c:v>45-54 years</c:v>
                </c:pt>
                <c:pt idx="5">
                  <c:v>55-64 years</c:v>
                </c:pt>
                <c:pt idx="6">
                  <c:v>65+ years</c:v>
                </c:pt>
              </c:strCache>
            </c:strRef>
          </c:cat>
          <c:val>
            <c:numRef>
              <c:f>Sheet2!$C$2:$C$8</c:f>
              <c:numCache>
                <c:formatCode>General</c:formatCode>
                <c:ptCount val="7"/>
                <c:pt idx="0">
                  <c:v>8.1999999999999993</c:v>
                </c:pt>
                <c:pt idx="1">
                  <c:v>17.399999999999999</c:v>
                </c:pt>
                <c:pt idx="2">
                  <c:v>12.7</c:v>
                </c:pt>
                <c:pt idx="3">
                  <c:v>8.9</c:v>
                </c:pt>
                <c:pt idx="4">
                  <c:v>8.1</c:v>
                </c:pt>
                <c:pt idx="5">
                  <c:v>5.5</c:v>
                </c:pt>
                <c:pt idx="6">
                  <c:v>3.9</c:v>
                </c:pt>
              </c:numCache>
            </c:numRef>
          </c:val>
          <c:extLst>
            <c:ext xmlns:c16="http://schemas.microsoft.com/office/drawing/2014/chart" uri="{C3380CC4-5D6E-409C-BE32-E72D297353CC}">
              <c16:uniqueId val="{00000001-02F0-CB41-9C2D-B3D7063C1419}"/>
            </c:ext>
          </c:extLst>
        </c:ser>
        <c:dLbls>
          <c:showLegendKey val="0"/>
          <c:showVal val="0"/>
          <c:showCatName val="0"/>
          <c:showSerName val="0"/>
          <c:showPercent val="0"/>
          <c:showBubbleSize val="0"/>
        </c:dLbls>
        <c:gapWidth val="150"/>
        <c:shape val="cylinder"/>
        <c:axId val="189443456"/>
        <c:axId val="207099392"/>
        <c:axId val="0"/>
      </c:bar3DChart>
      <c:catAx>
        <c:axId val="189443456"/>
        <c:scaling>
          <c:orientation val="minMax"/>
        </c:scaling>
        <c:delete val="0"/>
        <c:axPos val="b"/>
        <c:title>
          <c:tx>
            <c:rich>
              <a:bodyPr/>
              <a:lstStyle/>
              <a:p>
                <a:pPr>
                  <a:defRPr/>
                </a:pPr>
                <a:r>
                  <a:rPr lang="en-US"/>
                  <a:t>Age</a:t>
                </a:r>
              </a:p>
            </c:rich>
          </c:tx>
          <c:overlay val="0"/>
        </c:title>
        <c:numFmt formatCode="General" sourceLinked="0"/>
        <c:majorTickMark val="out"/>
        <c:minorTickMark val="none"/>
        <c:tickLblPos val="nextTo"/>
        <c:crossAx val="207099392"/>
        <c:crosses val="autoZero"/>
        <c:auto val="1"/>
        <c:lblAlgn val="ctr"/>
        <c:lblOffset val="100"/>
        <c:noMultiLvlLbl val="0"/>
      </c:catAx>
      <c:valAx>
        <c:axId val="207099392"/>
        <c:scaling>
          <c:orientation val="minMax"/>
        </c:scaling>
        <c:delete val="0"/>
        <c:axPos val="l"/>
        <c:majorGridlines/>
        <c:title>
          <c:tx>
            <c:rich>
              <a:bodyPr rot="-5400000" vert="horz"/>
              <a:lstStyle/>
              <a:p>
                <a:pPr>
                  <a:defRPr/>
                </a:pPr>
                <a:r>
                  <a:rPr lang="en-US"/>
                  <a:t>% of households</a:t>
                </a:r>
              </a:p>
            </c:rich>
          </c:tx>
          <c:overlay val="0"/>
        </c:title>
        <c:numFmt formatCode="General" sourceLinked="1"/>
        <c:majorTickMark val="out"/>
        <c:minorTickMark val="none"/>
        <c:tickLblPos val="nextTo"/>
        <c:crossAx val="189443456"/>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Sheet3!$B$1</c:f>
              <c:strCache>
                <c:ptCount val="1"/>
                <c:pt idx="0">
                  <c:v>% of households (2009)</c:v>
                </c:pt>
              </c:strCache>
            </c:strRef>
          </c:tx>
          <c:invertIfNegative val="0"/>
          <c:cat>
            <c:strRef>
              <c:f>Sheet3!$A$2:$A$7</c:f>
              <c:strCache>
                <c:ptCount val="6"/>
                <c:pt idx="0">
                  <c:v>All households</c:v>
                </c:pt>
                <c:pt idx="1">
                  <c:v>&gt;$15,000</c:v>
                </c:pt>
                <c:pt idx="2">
                  <c:v>$15,000 to $30,000</c:v>
                </c:pt>
                <c:pt idx="3">
                  <c:v>$30,000 to $50,000</c:v>
                </c:pt>
                <c:pt idx="4">
                  <c:v>$50,000 to $75,000</c:v>
                </c:pt>
                <c:pt idx="5">
                  <c:v>At least $75,000</c:v>
                </c:pt>
              </c:strCache>
            </c:strRef>
          </c:cat>
          <c:val>
            <c:numRef>
              <c:f>Sheet3!$B$2:$B$7</c:f>
              <c:numCache>
                <c:formatCode>General</c:formatCode>
                <c:ptCount val="6"/>
                <c:pt idx="0">
                  <c:v>7.6</c:v>
                </c:pt>
                <c:pt idx="1">
                  <c:v>27</c:v>
                </c:pt>
                <c:pt idx="2">
                  <c:v>13</c:v>
                </c:pt>
                <c:pt idx="3">
                  <c:v>4.0999999999999996</c:v>
                </c:pt>
                <c:pt idx="4">
                  <c:v>1.5</c:v>
                </c:pt>
                <c:pt idx="5">
                  <c:v>0.3</c:v>
                </c:pt>
              </c:numCache>
            </c:numRef>
          </c:val>
          <c:extLst>
            <c:ext xmlns:c16="http://schemas.microsoft.com/office/drawing/2014/chart" uri="{C3380CC4-5D6E-409C-BE32-E72D297353CC}">
              <c16:uniqueId val="{00000000-BF23-0E4B-975C-88EBDE9CE2BC}"/>
            </c:ext>
          </c:extLst>
        </c:ser>
        <c:ser>
          <c:idx val="1"/>
          <c:order val="1"/>
          <c:tx>
            <c:strRef>
              <c:f>Sheet3!$C$1</c:f>
              <c:strCache>
                <c:ptCount val="1"/>
                <c:pt idx="0">
                  <c:v>% of households (2011)</c:v>
                </c:pt>
              </c:strCache>
            </c:strRef>
          </c:tx>
          <c:invertIfNegative val="0"/>
          <c:cat>
            <c:strRef>
              <c:f>Sheet3!$A$2:$A$7</c:f>
              <c:strCache>
                <c:ptCount val="6"/>
                <c:pt idx="0">
                  <c:v>All households</c:v>
                </c:pt>
                <c:pt idx="1">
                  <c:v>&gt;$15,000</c:v>
                </c:pt>
                <c:pt idx="2">
                  <c:v>$15,000 to $30,000</c:v>
                </c:pt>
                <c:pt idx="3">
                  <c:v>$30,000 to $50,000</c:v>
                </c:pt>
                <c:pt idx="4">
                  <c:v>$50,000 to $75,000</c:v>
                </c:pt>
                <c:pt idx="5">
                  <c:v>At least $75,000</c:v>
                </c:pt>
              </c:strCache>
            </c:strRef>
          </c:cat>
          <c:val>
            <c:numRef>
              <c:f>Sheet3!$C$2:$C$7</c:f>
              <c:numCache>
                <c:formatCode>General</c:formatCode>
                <c:ptCount val="6"/>
                <c:pt idx="0">
                  <c:v>8.1999999999999993</c:v>
                </c:pt>
                <c:pt idx="1">
                  <c:v>29.6</c:v>
                </c:pt>
                <c:pt idx="2">
                  <c:v>11.4</c:v>
                </c:pt>
                <c:pt idx="3">
                  <c:v>4.5</c:v>
                </c:pt>
                <c:pt idx="4">
                  <c:v>1.4</c:v>
                </c:pt>
                <c:pt idx="5">
                  <c:v>0.2</c:v>
                </c:pt>
              </c:numCache>
            </c:numRef>
          </c:val>
          <c:extLst>
            <c:ext xmlns:c16="http://schemas.microsoft.com/office/drawing/2014/chart" uri="{C3380CC4-5D6E-409C-BE32-E72D297353CC}">
              <c16:uniqueId val="{00000001-BF23-0E4B-975C-88EBDE9CE2BC}"/>
            </c:ext>
          </c:extLst>
        </c:ser>
        <c:dLbls>
          <c:showLegendKey val="0"/>
          <c:showVal val="0"/>
          <c:showCatName val="0"/>
          <c:showSerName val="0"/>
          <c:showPercent val="0"/>
          <c:showBubbleSize val="0"/>
        </c:dLbls>
        <c:gapWidth val="150"/>
        <c:shape val="cylinder"/>
        <c:axId val="227895936"/>
        <c:axId val="227902208"/>
        <c:axId val="0"/>
      </c:bar3DChart>
      <c:catAx>
        <c:axId val="227895936"/>
        <c:scaling>
          <c:orientation val="minMax"/>
        </c:scaling>
        <c:delete val="0"/>
        <c:axPos val="b"/>
        <c:title>
          <c:tx>
            <c:rich>
              <a:bodyPr/>
              <a:lstStyle/>
              <a:p>
                <a:pPr>
                  <a:defRPr/>
                </a:pPr>
                <a:r>
                  <a:rPr lang="en-US"/>
                  <a:t>Income per year</a:t>
                </a:r>
              </a:p>
            </c:rich>
          </c:tx>
          <c:overlay val="0"/>
        </c:title>
        <c:numFmt formatCode="General" sourceLinked="0"/>
        <c:majorTickMark val="out"/>
        <c:minorTickMark val="none"/>
        <c:tickLblPos val="nextTo"/>
        <c:crossAx val="227902208"/>
        <c:crosses val="autoZero"/>
        <c:auto val="1"/>
        <c:lblAlgn val="ctr"/>
        <c:lblOffset val="100"/>
        <c:noMultiLvlLbl val="0"/>
      </c:catAx>
      <c:valAx>
        <c:axId val="227902208"/>
        <c:scaling>
          <c:orientation val="minMax"/>
        </c:scaling>
        <c:delete val="0"/>
        <c:axPos val="l"/>
        <c:majorGridlines/>
        <c:title>
          <c:tx>
            <c:rich>
              <a:bodyPr rot="-5400000" vert="horz"/>
              <a:lstStyle/>
              <a:p>
                <a:pPr>
                  <a:defRPr/>
                </a:pPr>
                <a:r>
                  <a:rPr lang="en-US"/>
                  <a:t>% of households</a:t>
                </a:r>
              </a:p>
            </c:rich>
          </c:tx>
          <c:overlay val="0"/>
        </c:title>
        <c:numFmt formatCode="General" sourceLinked="1"/>
        <c:majorTickMark val="out"/>
        <c:minorTickMark val="none"/>
        <c:tickLblPos val="nextTo"/>
        <c:crossAx val="227895936"/>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Sheet4!$B$1</c:f>
              <c:strCache>
                <c:ptCount val="1"/>
                <c:pt idx="0">
                  <c:v>% of households (2009)</c:v>
                </c:pt>
              </c:strCache>
            </c:strRef>
          </c:tx>
          <c:invertIfNegative val="0"/>
          <c:cat>
            <c:strRef>
              <c:f>Sheet4!$A$2:$A$7</c:f>
              <c:strCache>
                <c:ptCount val="6"/>
                <c:pt idx="0">
                  <c:v>All households</c:v>
                </c:pt>
                <c:pt idx="1">
                  <c:v>Unmarried female family</c:v>
                </c:pt>
                <c:pt idx="2">
                  <c:v>Unmarried Male family</c:v>
                </c:pt>
                <c:pt idx="3">
                  <c:v>Individual female</c:v>
                </c:pt>
                <c:pt idx="4">
                  <c:v>Individual male</c:v>
                </c:pt>
                <c:pt idx="5">
                  <c:v>Married couples</c:v>
                </c:pt>
              </c:strCache>
            </c:strRef>
          </c:cat>
          <c:val>
            <c:numRef>
              <c:f>Sheet4!$B$2:$B$7</c:f>
              <c:numCache>
                <c:formatCode>General</c:formatCode>
                <c:ptCount val="6"/>
                <c:pt idx="0">
                  <c:v>7.6</c:v>
                </c:pt>
                <c:pt idx="1">
                  <c:v>19.5</c:v>
                </c:pt>
                <c:pt idx="2">
                  <c:v>14.8</c:v>
                </c:pt>
                <c:pt idx="3">
                  <c:v>6.6</c:v>
                </c:pt>
                <c:pt idx="4">
                  <c:v>17.7</c:v>
                </c:pt>
                <c:pt idx="5">
                  <c:v>3.5</c:v>
                </c:pt>
              </c:numCache>
            </c:numRef>
          </c:val>
          <c:extLst>
            <c:ext xmlns:c16="http://schemas.microsoft.com/office/drawing/2014/chart" uri="{C3380CC4-5D6E-409C-BE32-E72D297353CC}">
              <c16:uniqueId val="{00000000-C371-A647-A100-ACD3EBB3A17F}"/>
            </c:ext>
          </c:extLst>
        </c:ser>
        <c:ser>
          <c:idx val="1"/>
          <c:order val="1"/>
          <c:tx>
            <c:strRef>
              <c:f>Sheet4!$C$1</c:f>
              <c:strCache>
                <c:ptCount val="1"/>
                <c:pt idx="0">
                  <c:v>% of households (2011)</c:v>
                </c:pt>
              </c:strCache>
            </c:strRef>
          </c:tx>
          <c:invertIfNegative val="0"/>
          <c:cat>
            <c:strRef>
              <c:f>Sheet4!$A$2:$A$7</c:f>
              <c:strCache>
                <c:ptCount val="6"/>
                <c:pt idx="0">
                  <c:v>All households</c:v>
                </c:pt>
                <c:pt idx="1">
                  <c:v>Unmarried female family</c:v>
                </c:pt>
                <c:pt idx="2">
                  <c:v>Unmarried Male family</c:v>
                </c:pt>
                <c:pt idx="3">
                  <c:v>Individual female</c:v>
                </c:pt>
                <c:pt idx="4">
                  <c:v>Individual male</c:v>
                </c:pt>
                <c:pt idx="5">
                  <c:v>Married couples</c:v>
                </c:pt>
              </c:strCache>
            </c:strRef>
          </c:cat>
          <c:val>
            <c:numRef>
              <c:f>Sheet4!$C$2:$C$7</c:f>
              <c:numCache>
                <c:formatCode>General</c:formatCode>
                <c:ptCount val="6"/>
                <c:pt idx="0">
                  <c:v>8.1999999999999993</c:v>
                </c:pt>
                <c:pt idx="1">
                  <c:v>19.100000000000001</c:v>
                </c:pt>
                <c:pt idx="2">
                  <c:v>14.3</c:v>
                </c:pt>
                <c:pt idx="3">
                  <c:v>7.8</c:v>
                </c:pt>
                <c:pt idx="4">
                  <c:v>11.4</c:v>
                </c:pt>
                <c:pt idx="5">
                  <c:v>3.7</c:v>
                </c:pt>
              </c:numCache>
            </c:numRef>
          </c:val>
          <c:extLst>
            <c:ext xmlns:c16="http://schemas.microsoft.com/office/drawing/2014/chart" uri="{C3380CC4-5D6E-409C-BE32-E72D297353CC}">
              <c16:uniqueId val="{00000001-C371-A647-A100-ACD3EBB3A17F}"/>
            </c:ext>
          </c:extLst>
        </c:ser>
        <c:dLbls>
          <c:showLegendKey val="0"/>
          <c:showVal val="0"/>
          <c:showCatName val="0"/>
          <c:showSerName val="0"/>
          <c:showPercent val="0"/>
          <c:showBubbleSize val="0"/>
        </c:dLbls>
        <c:gapWidth val="150"/>
        <c:shape val="cylinder"/>
        <c:axId val="227932032"/>
        <c:axId val="227934208"/>
        <c:axId val="0"/>
      </c:bar3DChart>
      <c:catAx>
        <c:axId val="227932032"/>
        <c:scaling>
          <c:orientation val="minMax"/>
        </c:scaling>
        <c:delete val="0"/>
        <c:axPos val="b"/>
        <c:title>
          <c:tx>
            <c:rich>
              <a:bodyPr/>
              <a:lstStyle/>
              <a:p>
                <a:pPr>
                  <a:defRPr/>
                </a:pPr>
                <a:r>
                  <a:rPr lang="en-US"/>
                  <a:t>Household Type</a:t>
                </a:r>
              </a:p>
            </c:rich>
          </c:tx>
          <c:overlay val="0"/>
        </c:title>
        <c:numFmt formatCode="General" sourceLinked="0"/>
        <c:majorTickMark val="out"/>
        <c:minorTickMark val="none"/>
        <c:tickLblPos val="nextTo"/>
        <c:crossAx val="227934208"/>
        <c:crosses val="autoZero"/>
        <c:auto val="1"/>
        <c:lblAlgn val="ctr"/>
        <c:lblOffset val="100"/>
        <c:noMultiLvlLbl val="0"/>
      </c:catAx>
      <c:valAx>
        <c:axId val="227934208"/>
        <c:scaling>
          <c:orientation val="minMax"/>
        </c:scaling>
        <c:delete val="0"/>
        <c:axPos val="l"/>
        <c:majorGridlines/>
        <c:title>
          <c:tx>
            <c:rich>
              <a:bodyPr rot="-5400000" vert="horz"/>
              <a:lstStyle/>
              <a:p>
                <a:pPr>
                  <a:defRPr/>
                </a:pPr>
                <a:r>
                  <a:rPr lang="en-US"/>
                  <a:t>% of households </a:t>
                </a:r>
              </a:p>
            </c:rich>
          </c:tx>
          <c:overlay val="0"/>
        </c:title>
        <c:numFmt formatCode="General" sourceLinked="1"/>
        <c:majorTickMark val="out"/>
        <c:minorTickMark val="none"/>
        <c:tickLblPos val="nextTo"/>
        <c:crossAx val="227932032"/>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Sheet5!$B$1</c:f>
              <c:strCache>
                <c:ptCount val="1"/>
                <c:pt idx="0">
                  <c:v>% of households (2009)</c:v>
                </c:pt>
              </c:strCache>
            </c:strRef>
          </c:tx>
          <c:invertIfNegative val="0"/>
          <c:cat>
            <c:strRef>
              <c:f>Sheet5!$A$2:$A$6</c:f>
              <c:strCache>
                <c:ptCount val="5"/>
                <c:pt idx="0">
                  <c:v>All households</c:v>
                </c:pt>
                <c:pt idx="1">
                  <c:v>No high schools degree</c:v>
                </c:pt>
                <c:pt idx="2">
                  <c:v>Has a high school degree</c:v>
                </c:pt>
                <c:pt idx="3">
                  <c:v>Some college</c:v>
                </c:pt>
                <c:pt idx="4">
                  <c:v>College degree</c:v>
                </c:pt>
              </c:strCache>
            </c:strRef>
          </c:cat>
          <c:val>
            <c:numRef>
              <c:f>Sheet5!$B$2:$B$6</c:f>
              <c:numCache>
                <c:formatCode>General</c:formatCode>
                <c:ptCount val="5"/>
                <c:pt idx="0">
                  <c:v>7.6</c:v>
                </c:pt>
                <c:pt idx="1">
                  <c:v>24.4</c:v>
                </c:pt>
                <c:pt idx="2">
                  <c:v>9.6</c:v>
                </c:pt>
                <c:pt idx="3">
                  <c:v>4.9000000000000004</c:v>
                </c:pt>
                <c:pt idx="4">
                  <c:v>1.2</c:v>
                </c:pt>
              </c:numCache>
            </c:numRef>
          </c:val>
          <c:extLst>
            <c:ext xmlns:c16="http://schemas.microsoft.com/office/drawing/2014/chart" uri="{C3380CC4-5D6E-409C-BE32-E72D297353CC}">
              <c16:uniqueId val="{00000000-613D-324C-AB89-FDF40F72851A}"/>
            </c:ext>
          </c:extLst>
        </c:ser>
        <c:ser>
          <c:idx val="1"/>
          <c:order val="1"/>
          <c:tx>
            <c:strRef>
              <c:f>Sheet5!$C$1</c:f>
              <c:strCache>
                <c:ptCount val="1"/>
                <c:pt idx="0">
                  <c:v>% of households (2011)</c:v>
                </c:pt>
              </c:strCache>
            </c:strRef>
          </c:tx>
          <c:invertIfNegative val="0"/>
          <c:cat>
            <c:strRef>
              <c:f>Sheet5!$A$2:$A$6</c:f>
              <c:strCache>
                <c:ptCount val="5"/>
                <c:pt idx="0">
                  <c:v>All households</c:v>
                </c:pt>
                <c:pt idx="1">
                  <c:v>No high schools degree</c:v>
                </c:pt>
                <c:pt idx="2">
                  <c:v>Has a high school degree</c:v>
                </c:pt>
                <c:pt idx="3">
                  <c:v>Some college</c:v>
                </c:pt>
                <c:pt idx="4">
                  <c:v>College degree</c:v>
                </c:pt>
              </c:strCache>
            </c:strRef>
          </c:cat>
          <c:val>
            <c:numRef>
              <c:f>Sheet5!$C$2:$C$6</c:f>
              <c:numCache>
                <c:formatCode>General</c:formatCode>
                <c:ptCount val="5"/>
                <c:pt idx="0">
                  <c:v>8.1999999999999993</c:v>
                </c:pt>
                <c:pt idx="1">
                  <c:v>25.8</c:v>
                </c:pt>
                <c:pt idx="2">
                  <c:v>10.9</c:v>
                </c:pt>
                <c:pt idx="3">
                  <c:v>5.9</c:v>
                </c:pt>
                <c:pt idx="4">
                  <c:v>1.1000000000000001</c:v>
                </c:pt>
              </c:numCache>
            </c:numRef>
          </c:val>
          <c:extLst>
            <c:ext xmlns:c16="http://schemas.microsoft.com/office/drawing/2014/chart" uri="{C3380CC4-5D6E-409C-BE32-E72D297353CC}">
              <c16:uniqueId val="{00000001-613D-324C-AB89-FDF40F72851A}"/>
            </c:ext>
          </c:extLst>
        </c:ser>
        <c:dLbls>
          <c:showLegendKey val="0"/>
          <c:showVal val="0"/>
          <c:showCatName val="0"/>
          <c:showSerName val="0"/>
          <c:showPercent val="0"/>
          <c:showBubbleSize val="0"/>
        </c:dLbls>
        <c:gapWidth val="150"/>
        <c:shape val="cylinder"/>
        <c:axId val="227947648"/>
        <c:axId val="227949568"/>
        <c:axId val="0"/>
      </c:bar3DChart>
      <c:catAx>
        <c:axId val="227947648"/>
        <c:scaling>
          <c:orientation val="minMax"/>
        </c:scaling>
        <c:delete val="0"/>
        <c:axPos val="b"/>
        <c:title>
          <c:tx>
            <c:rich>
              <a:bodyPr/>
              <a:lstStyle/>
              <a:p>
                <a:pPr>
                  <a:defRPr/>
                </a:pPr>
                <a:r>
                  <a:rPr lang="en-US"/>
                  <a:t>Education status</a:t>
                </a:r>
              </a:p>
            </c:rich>
          </c:tx>
          <c:overlay val="0"/>
        </c:title>
        <c:numFmt formatCode="General" sourceLinked="0"/>
        <c:majorTickMark val="out"/>
        <c:minorTickMark val="none"/>
        <c:tickLblPos val="nextTo"/>
        <c:crossAx val="227949568"/>
        <c:crosses val="autoZero"/>
        <c:auto val="1"/>
        <c:lblAlgn val="ctr"/>
        <c:lblOffset val="100"/>
        <c:noMultiLvlLbl val="0"/>
      </c:catAx>
      <c:valAx>
        <c:axId val="227949568"/>
        <c:scaling>
          <c:orientation val="minMax"/>
        </c:scaling>
        <c:delete val="0"/>
        <c:axPos val="l"/>
        <c:majorGridlines/>
        <c:title>
          <c:tx>
            <c:rich>
              <a:bodyPr rot="-5400000" vert="horz"/>
              <a:lstStyle/>
              <a:p>
                <a:pPr>
                  <a:defRPr/>
                </a:pPr>
                <a:r>
                  <a:rPr lang="en-US"/>
                  <a:t>% of households</a:t>
                </a:r>
              </a:p>
            </c:rich>
          </c:tx>
          <c:overlay val="0"/>
        </c:title>
        <c:numFmt formatCode="General" sourceLinked="1"/>
        <c:majorTickMark val="out"/>
        <c:minorTickMark val="none"/>
        <c:tickLblPos val="nextTo"/>
        <c:crossAx val="227947648"/>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Sheet8!$B$1</c:f>
              <c:strCache>
                <c:ptCount val="1"/>
                <c:pt idx="0">
                  <c:v>% of households (2009)</c:v>
                </c:pt>
              </c:strCache>
            </c:strRef>
          </c:tx>
          <c:invertIfNegative val="0"/>
          <c:cat>
            <c:strRef>
              <c:f>Sheet8!$A$2:$A$5</c:f>
              <c:strCache>
                <c:ptCount val="4"/>
                <c:pt idx="0">
                  <c:v>All households</c:v>
                </c:pt>
                <c:pt idx="1">
                  <c:v>Unemployed</c:v>
                </c:pt>
                <c:pt idx="2">
                  <c:v>Not in labor force</c:v>
                </c:pt>
                <c:pt idx="3">
                  <c:v>Employed</c:v>
                </c:pt>
              </c:strCache>
            </c:strRef>
          </c:cat>
          <c:val>
            <c:numRef>
              <c:f>Sheet8!$B$2:$B$5</c:f>
              <c:numCache>
                <c:formatCode>General</c:formatCode>
                <c:ptCount val="4"/>
                <c:pt idx="0">
                  <c:v>7.6</c:v>
                </c:pt>
                <c:pt idx="1">
                  <c:v>19.100000000000001</c:v>
                </c:pt>
                <c:pt idx="2">
                  <c:v>9.6999999999999993</c:v>
                </c:pt>
                <c:pt idx="3">
                  <c:v>5.5</c:v>
                </c:pt>
              </c:numCache>
            </c:numRef>
          </c:val>
          <c:extLst>
            <c:ext xmlns:c16="http://schemas.microsoft.com/office/drawing/2014/chart" uri="{C3380CC4-5D6E-409C-BE32-E72D297353CC}">
              <c16:uniqueId val="{00000000-3A41-B840-B767-D1728DC90296}"/>
            </c:ext>
          </c:extLst>
        </c:ser>
        <c:ser>
          <c:idx val="1"/>
          <c:order val="1"/>
          <c:tx>
            <c:strRef>
              <c:f>Sheet8!$C$1</c:f>
              <c:strCache>
                <c:ptCount val="1"/>
                <c:pt idx="0">
                  <c:v>% of households (2011)</c:v>
                </c:pt>
              </c:strCache>
            </c:strRef>
          </c:tx>
          <c:invertIfNegative val="0"/>
          <c:cat>
            <c:strRef>
              <c:f>Sheet8!$A$2:$A$5</c:f>
              <c:strCache>
                <c:ptCount val="4"/>
                <c:pt idx="0">
                  <c:v>All households</c:v>
                </c:pt>
                <c:pt idx="1">
                  <c:v>Unemployed</c:v>
                </c:pt>
                <c:pt idx="2">
                  <c:v>Not in labor force</c:v>
                </c:pt>
                <c:pt idx="3">
                  <c:v>Employed</c:v>
                </c:pt>
              </c:strCache>
            </c:strRef>
          </c:cat>
          <c:val>
            <c:numRef>
              <c:f>Sheet8!$C$2:$C$5</c:f>
              <c:numCache>
                <c:formatCode>General</c:formatCode>
                <c:ptCount val="4"/>
                <c:pt idx="0">
                  <c:v>8.1999999999999993</c:v>
                </c:pt>
                <c:pt idx="1">
                  <c:v>22.5</c:v>
                </c:pt>
                <c:pt idx="2">
                  <c:v>11</c:v>
                </c:pt>
                <c:pt idx="3">
                  <c:v>5.3</c:v>
                </c:pt>
              </c:numCache>
            </c:numRef>
          </c:val>
          <c:extLst>
            <c:ext xmlns:c16="http://schemas.microsoft.com/office/drawing/2014/chart" uri="{C3380CC4-5D6E-409C-BE32-E72D297353CC}">
              <c16:uniqueId val="{00000001-3A41-B840-B767-D1728DC90296}"/>
            </c:ext>
          </c:extLst>
        </c:ser>
        <c:dLbls>
          <c:showLegendKey val="0"/>
          <c:showVal val="0"/>
          <c:showCatName val="0"/>
          <c:showSerName val="0"/>
          <c:showPercent val="0"/>
          <c:showBubbleSize val="0"/>
        </c:dLbls>
        <c:gapWidth val="150"/>
        <c:shape val="cylinder"/>
        <c:axId val="227975936"/>
        <c:axId val="227977856"/>
        <c:axId val="0"/>
      </c:bar3DChart>
      <c:catAx>
        <c:axId val="227975936"/>
        <c:scaling>
          <c:orientation val="minMax"/>
        </c:scaling>
        <c:delete val="0"/>
        <c:axPos val="b"/>
        <c:title>
          <c:tx>
            <c:rich>
              <a:bodyPr/>
              <a:lstStyle/>
              <a:p>
                <a:pPr>
                  <a:defRPr/>
                </a:pPr>
                <a:r>
                  <a:rPr lang="en-US"/>
                  <a:t>Employment Status</a:t>
                </a:r>
              </a:p>
            </c:rich>
          </c:tx>
          <c:overlay val="0"/>
        </c:title>
        <c:numFmt formatCode="General" sourceLinked="0"/>
        <c:majorTickMark val="out"/>
        <c:minorTickMark val="none"/>
        <c:tickLblPos val="nextTo"/>
        <c:crossAx val="227977856"/>
        <c:crosses val="autoZero"/>
        <c:auto val="1"/>
        <c:lblAlgn val="ctr"/>
        <c:lblOffset val="100"/>
        <c:noMultiLvlLbl val="0"/>
      </c:catAx>
      <c:valAx>
        <c:axId val="227977856"/>
        <c:scaling>
          <c:orientation val="minMax"/>
        </c:scaling>
        <c:delete val="0"/>
        <c:axPos val="l"/>
        <c:majorGridlines/>
        <c:title>
          <c:tx>
            <c:rich>
              <a:bodyPr rot="-5400000" vert="horz"/>
              <a:lstStyle/>
              <a:p>
                <a:pPr>
                  <a:defRPr/>
                </a:pPr>
                <a:r>
                  <a:rPr lang="en-US"/>
                  <a:t>% of households </a:t>
                </a:r>
              </a:p>
            </c:rich>
          </c:tx>
          <c:overlay val="0"/>
        </c:title>
        <c:numFmt formatCode="General" sourceLinked="1"/>
        <c:majorTickMark val="out"/>
        <c:minorTickMark val="none"/>
        <c:tickLblPos val="nextTo"/>
        <c:crossAx val="22797593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F26AC2CA84B64E9DE20729797854EA" ma:contentTypeVersion="13" ma:contentTypeDescription="Create a new document." ma:contentTypeScope="" ma:versionID="67f732fd1a9dbdd95f7ea04e3464c82e">
  <xsd:schema xmlns:xsd="http://www.w3.org/2001/XMLSchema" xmlns:xs="http://www.w3.org/2001/XMLSchema" xmlns:p="http://schemas.microsoft.com/office/2006/metadata/properties" xmlns:ns3="e44b3ec6-83b4-4b3c-bb2c-2fc84d236c22" xmlns:ns4="c894466c-0079-416b-92bf-072f2c87634e" targetNamespace="http://schemas.microsoft.com/office/2006/metadata/properties" ma:root="true" ma:fieldsID="fdfd39dd8eeea54b58c06e1d8de4dbab" ns3:_="" ns4:_="">
    <xsd:import namespace="e44b3ec6-83b4-4b3c-bb2c-2fc84d236c22"/>
    <xsd:import namespace="c894466c-0079-416b-92bf-072f2c87634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b3ec6-83b4-4b3c-bb2c-2fc84d236c2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4466c-0079-416b-92bf-072f2c87634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MLA.XSL" StyleName="ML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8000C6-CF23-4BC4-9139-134007451EC2}">
  <ds:schemaRefs>
    <ds:schemaRef ds:uri="http://schemas.microsoft.com/sharepoint/v3/contenttype/forms"/>
  </ds:schemaRefs>
</ds:datastoreItem>
</file>

<file path=customXml/itemProps2.xml><?xml version="1.0" encoding="utf-8"?>
<ds:datastoreItem xmlns:ds="http://schemas.openxmlformats.org/officeDocument/2006/customXml" ds:itemID="{0DBA94E4-D400-4251-8F22-52ACBDA5D3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b3ec6-83b4-4b3c-bb2c-2fc84d236c22"/>
    <ds:schemaRef ds:uri="c894466c-0079-416b-92bf-072f2c8763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0621F0-259E-4083-98DF-EA130E606D4E}">
  <ds:schemaRefs>
    <ds:schemaRef ds:uri="http://schemas.openxmlformats.org/officeDocument/2006/bibliography"/>
  </ds:schemaRefs>
</ds:datastoreItem>
</file>

<file path=customXml/itemProps4.xml><?xml version="1.0" encoding="utf-8"?>
<ds:datastoreItem xmlns:ds="http://schemas.openxmlformats.org/officeDocument/2006/customXml" ds:itemID="{EAE808A1-63AB-4F33-8D14-EA00DD50712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22</Pages>
  <Words>3384</Words>
  <Characters>19289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nitchel.vernon@yorkmail.cuny.edu</cp:lastModifiedBy>
  <cp:revision>3</cp:revision>
  <dcterms:created xsi:type="dcterms:W3CDTF">2020-12-09T16:06:00Z</dcterms:created>
  <dcterms:modified xsi:type="dcterms:W3CDTF">2020-12-09T16:21:00Z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0x01010053F26AC2CA84B64E9DE20729797854EA</vt:lpwstr>
  </property>
</Properties>
</file>